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4AB" w:rsidRPr="0065638E" w:rsidRDefault="007228FD">
      <w:pPr>
        <w:rPr>
          <w:rFonts w:ascii="Arial" w:hAnsi="Arial" w:cs="Arial"/>
          <w:b/>
        </w:rPr>
      </w:pPr>
      <w:r w:rsidRPr="0065638E">
        <w:rPr>
          <w:rFonts w:ascii="Arial" w:hAnsi="Arial" w:cs="Arial"/>
          <w:b/>
        </w:rPr>
        <w:t>Ofcom Residential Postal Tracker</w:t>
      </w:r>
    </w:p>
    <w:p w:rsidR="00376520" w:rsidRDefault="007228FD" w:rsidP="00376520">
      <w:pPr>
        <w:rPr>
          <w:rFonts w:ascii="Arial" w:hAnsi="Arial" w:cs="Arial"/>
          <w:b/>
        </w:rPr>
      </w:pPr>
      <w:r w:rsidRPr="0065638E">
        <w:rPr>
          <w:rFonts w:ascii="Arial" w:hAnsi="Arial" w:cs="Arial"/>
          <w:b/>
        </w:rPr>
        <w:t>Technical Report 2016</w:t>
      </w:r>
    </w:p>
    <w:p w:rsidR="00376520" w:rsidRDefault="00376520" w:rsidP="00376520">
      <w:pPr>
        <w:rPr>
          <w:rFonts w:ascii="Arial" w:hAnsi="Arial" w:cs="Arial"/>
          <w:b/>
        </w:rPr>
      </w:pPr>
    </w:p>
    <w:p w:rsidR="007228FD" w:rsidRPr="002159AF" w:rsidRDefault="00376520" w:rsidP="00376520">
      <w:pPr>
        <w:rPr>
          <w:rFonts w:ascii="Arial" w:hAnsi="Arial" w:cs="Arial"/>
          <w:b/>
        </w:rPr>
      </w:pPr>
      <w:r>
        <w:rPr>
          <w:rFonts w:ascii="Arial" w:hAnsi="Arial" w:cs="Arial"/>
          <w:b/>
        </w:rPr>
        <w:t>1.</w:t>
      </w:r>
      <w:r>
        <w:rPr>
          <w:rFonts w:ascii="Arial" w:hAnsi="Arial" w:cs="Arial"/>
          <w:b/>
        </w:rPr>
        <w:tab/>
      </w:r>
      <w:bookmarkStart w:id="0" w:name="_GoBack"/>
      <w:bookmarkEnd w:id="0"/>
      <w:r w:rsidR="007228FD" w:rsidRPr="002159AF">
        <w:rPr>
          <w:rFonts w:ascii="Arial" w:hAnsi="Arial" w:cs="Arial"/>
          <w:b/>
        </w:rPr>
        <w:t>Preface</w:t>
      </w:r>
    </w:p>
    <w:p w:rsidR="007228FD" w:rsidRPr="0065638E" w:rsidRDefault="007228FD">
      <w:pPr>
        <w:rPr>
          <w:rFonts w:ascii="Arial" w:hAnsi="Arial" w:cs="Arial"/>
        </w:rPr>
      </w:pPr>
      <w:r w:rsidRPr="0065638E">
        <w:rPr>
          <w:rFonts w:ascii="Arial" w:hAnsi="Arial" w:cs="Arial"/>
        </w:rPr>
        <w:t xml:space="preserve">Ofcom’s Residential Postal Tracker is a continuous tracking study that measures opinion, usage and attitudes to </w:t>
      </w:r>
      <w:r w:rsidR="00E32A32">
        <w:rPr>
          <w:rFonts w:ascii="Arial" w:hAnsi="Arial" w:cs="Arial"/>
        </w:rPr>
        <w:t xml:space="preserve">postal services among UK adults. </w:t>
      </w:r>
      <w:r w:rsidR="0065638E" w:rsidRPr="0065638E">
        <w:rPr>
          <w:rFonts w:ascii="Arial" w:hAnsi="Arial" w:cs="Arial"/>
        </w:rPr>
        <w:t>In 2016, the study was run by Kubi Kalloo with fieldwork conducted by Facts International.</w:t>
      </w:r>
    </w:p>
    <w:p w:rsidR="0065638E" w:rsidRPr="0065638E" w:rsidRDefault="0065638E" w:rsidP="0065638E">
      <w:pPr>
        <w:rPr>
          <w:rFonts w:ascii="Arial" w:hAnsi="Arial" w:cs="Arial"/>
        </w:rPr>
      </w:pPr>
      <w:r w:rsidRPr="0065638E">
        <w:rPr>
          <w:rFonts w:ascii="Arial" w:hAnsi="Arial" w:cs="Arial"/>
        </w:rPr>
        <w:t xml:space="preserve">Since January 2016, data has been collected using a combined methodological approach: </w:t>
      </w:r>
      <w:r w:rsidR="00A020BF">
        <w:rPr>
          <w:rFonts w:ascii="Arial" w:hAnsi="Arial" w:cs="Arial"/>
        </w:rPr>
        <w:t xml:space="preserve">face-to-face interviews conducted using random probability sampling and online interviews using quota sampling. The data from both methodologies is then combined and weighted to nationally representative proportions in terms of age, gender, ethnicity, country and </w:t>
      </w:r>
      <w:r w:rsidR="00E32A32">
        <w:rPr>
          <w:rFonts w:ascii="Arial" w:hAnsi="Arial" w:cs="Arial"/>
        </w:rPr>
        <w:t>socio-economic group</w:t>
      </w:r>
      <w:r w:rsidR="00687266">
        <w:rPr>
          <w:rFonts w:ascii="Arial" w:hAnsi="Arial" w:cs="Arial"/>
        </w:rPr>
        <w:t xml:space="preserve"> (SEG)</w:t>
      </w:r>
      <w:r w:rsidR="00E32A32">
        <w:rPr>
          <w:rFonts w:ascii="Arial" w:hAnsi="Arial" w:cs="Arial"/>
        </w:rPr>
        <w:t xml:space="preserve">, and, where relevant, weighting to account for </w:t>
      </w:r>
      <w:r w:rsidR="00687266">
        <w:rPr>
          <w:rFonts w:ascii="Arial" w:hAnsi="Arial" w:cs="Arial"/>
        </w:rPr>
        <w:t>‘</w:t>
      </w:r>
      <w:r w:rsidR="00E32A32">
        <w:rPr>
          <w:rFonts w:ascii="Arial" w:hAnsi="Arial" w:cs="Arial"/>
        </w:rPr>
        <w:t xml:space="preserve">positivity </w:t>
      </w:r>
      <w:proofErr w:type="spellStart"/>
      <w:r w:rsidR="00E32A32">
        <w:rPr>
          <w:rFonts w:ascii="Arial" w:hAnsi="Arial" w:cs="Arial"/>
        </w:rPr>
        <w:t>bias</w:t>
      </w:r>
      <w:r w:rsidR="00687266">
        <w:rPr>
          <w:rFonts w:ascii="Arial" w:hAnsi="Arial" w:cs="Arial"/>
        </w:rPr>
        <w:t>’</w:t>
      </w:r>
      <w:proofErr w:type="spellEnd"/>
      <w:r w:rsidR="00687266">
        <w:rPr>
          <w:rFonts w:ascii="Arial" w:hAnsi="Arial" w:cs="Arial"/>
        </w:rPr>
        <w:t xml:space="preserve"> is also applied (explained below).</w:t>
      </w:r>
    </w:p>
    <w:p w:rsidR="00217B69" w:rsidRDefault="00217B69" w:rsidP="0065638E">
      <w:pPr>
        <w:rPr>
          <w:rFonts w:ascii="Arial" w:hAnsi="Arial" w:cs="Arial"/>
        </w:rPr>
      </w:pPr>
      <w:r w:rsidRPr="0065638E">
        <w:rPr>
          <w:rFonts w:ascii="Arial" w:hAnsi="Arial" w:cs="Arial"/>
          <w:bCs/>
        </w:rPr>
        <w:t>6,467</w:t>
      </w:r>
      <w:r w:rsidRPr="0065638E">
        <w:rPr>
          <w:rFonts w:ascii="Arial" w:hAnsi="Arial" w:cs="Arial"/>
        </w:rPr>
        <w:t xml:space="preserve"> respondents partic</w:t>
      </w:r>
      <w:r>
        <w:rPr>
          <w:rFonts w:ascii="Arial" w:hAnsi="Arial" w:cs="Arial"/>
        </w:rPr>
        <w:t>ipated in this fieldwork period.</w:t>
      </w:r>
      <w:r w:rsidRPr="0065638E">
        <w:rPr>
          <w:rFonts w:ascii="Arial" w:hAnsi="Arial" w:cs="Arial"/>
        </w:rPr>
        <w:t xml:space="preserve"> </w:t>
      </w:r>
      <w:r>
        <w:rPr>
          <w:rFonts w:ascii="Arial" w:hAnsi="Arial" w:cs="Arial"/>
        </w:rPr>
        <w:t xml:space="preserve">48 respondents could not be included in the final dataset, as they did not provide an answer to demographic questions used in weighting and could therefore not be assigned a weighting factor. The final number of respondents included in the 2016 dataset is: 6,419, </w:t>
      </w:r>
      <w:r w:rsidRPr="0065638E">
        <w:rPr>
          <w:rFonts w:ascii="Arial" w:hAnsi="Arial" w:cs="Arial"/>
        </w:rPr>
        <w:t xml:space="preserve">including </w:t>
      </w:r>
      <w:r>
        <w:rPr>
          <w:rFonts w:ascii="Arial" w:hAnsi="Arial" w:cs="Arial"/>
          <w:bCs/>
        </w:rPr>
        <w:t>1,841</w:t>
      </w:r>
      <w:r>
        <w:rPr>
          <w:rFonts w:ascii="Arial" w:hAnsi="Arial" w:cs="Arial"/>
        </w:rPr>
        <w:t xml:space="preserve"> face-to-face respondents (29</w:t>
      </w:r>
      <w:r w:rsidRPr="0065638E">
        <w:rPr>
          <w:rFonts w:ascii="Arial" w:hAnsi="Arial" w:cs="Arial"/>
        </w:rPr>
        <w:t xml:space="preserve">%) and </w:t>
      </w:r>
      <w:r>
        <w:rPr>
          <w:rFonts w:ascii="Arial" w:hAnsi="Arial" w:cs="Arial"/>
          <w:bCs/>
        </w:rPr>
        <w:t>4,578</w:t>
      </w:r>
      <w:r>
        <w:rPr>
          <w:rFonts w:ascii="Arial" w:hAnsi="Arial" w:cs="Arial"/>
        </w:rPr>
        <w:t xml:space="preserve"> online respondents (71</w:t>
      </w:r>
      <w:r w:rsidRPr="0065638E">
        <w:rPr>
          <w:rFonts w:ascii="Arial" w:hAnsi="Arial" w:cs="Arial"/>
        </w:rPr>
        <w:t>%).</w:t>
      </w:r>
    </w:p>
    <w:p w:rsidR="00376520" w:rsidRDefault="0065638E" w:rsidP="00376520">
      <w:pPr>
        <w:rPr>
          <w:rFonts w:ascii="Arial" w:hAnsi="Arial" w:cs="Arial"/>
        </w:rPr>
      </w:pPr>
      <w:r w:rsidRPr="0065638E">
        <w:rPr>
          <w:rFonts w:ascii="Arial" w:hAnsi="Arial" w:cs="Arial"/>
        </w:rPr>
        <w:t>This document provides details of the sampling frame, research methodology and weighting procedures.</w:t>
      </w:r>
    </w:p>
    <w:p w:rsidR="00376520" w:rsidRDefault="00376520" w:rsidP="00376520">
      <w:pPr>
        <w:rPr>
          <w:rFonts w:ascii="Arial" w:hAnsi="Arial" w:cs="Arial"/>
        </w:rPr>
      </w:pPr>
    </w:p>
    <w:p w:rsidR="00217B69" w:rsidRPr="00376520" w:rsidRDefault="00376520" w:rsidP="00376520">
      <w:pPr>
        <w:rPr>
          <w:rFonts w:ascii="Arial" w:hAnsi="Arial" w:cs="Arial"/>
        </w:rPr>
      </w:pPr>
      <w:r w:rsidRPr="00376520">
        <w:rPr>
          <w:rFonts w:ascii="Arial" w:hAnsi="Arial" w:cs="Arial"/>
          <w:b/>
        </w:rPr>
        <w:t>2.</w:t>
      </w:r>
      <w:r>
        <w:rPr>
          <w:rFonts w:ascii="Arial" w:hAnsi="Arial" w:cs="Arial"/>
        </w:rPr>
        <w:tab/>
      </w:r>
      <w:r w:rsidR="00217B69" w:rsidRPr="002159AF">
        <w:rPr>
          <w:rFonts w:ascii="Arial" w:hAnsi="Arial" w:cs="Arial"/>
          <w:b/>
        </w:rPr>
        <w:t>Fieldwork</w:t>
      </w:r>
    </w:p>
    <w:p w:rsidR="00935B10" w:rsidRDefault="00935B10" w:rsidP="00935B10">
      <w:pPr>
        <w:rPr>
          <w:rFonts w:ascii="Arial" w:hAnsi="Arial" w:cs="Arial"/>
        </w:rPr>
      </w:pPr>
      <w:r>
        <w:rPr>
          <w:rFonts w:ascii="Arial" w:hAnsi="Arial" w:cs="Arial"/>
        </w:rPr>
        <w:t xml:space="preserve">For the first time since the Residential Postal Tracker began, Ofcom decided to break from a pure face-to-face approach to include a representation from an online audience. Face-to-face respondents are </w:t>
      </w:r>
      <w:r w:rsidRPr="00935B10">
        <w:rPr>
          <w:rFonts w:ascii="Arial" w:hAnsi="Arial" w:cs="Arial"/>
        </w:rPr>
        <w:t>approached to participa</w:t>
      </w:r>
      <w:r w:rsidR="00BD1B8F">
        <w:rPr>
          <w:rFonts w:ascii="Arial" w:hAnsi="Arial" w:cs="Arial"/>
        </w:rPr>
        <w:t>te by door-to-door interviewers; they then</w:t>
      </w:r>
      <w:r w:rsidRPr="00935B10">
        <w:rPr>
          <w:rFonts w:ascii="Arial" w:hAnsi="Arial" w:cs="Arial"/>
        </w:rPr>
        <w:t xml:space="preserve"> self-complete the survey using a tablet (CAPI)</w:t>
      </w:r>
      <w:r>
        <w:rPr>
          <w:rFonts w:ascii="Arial" w:hAnsi="Arial" w:cs="Arial"/>
        </w:rPr>
        <w:t xml:space="preserve">. </w:t>
      </w:r>
      <w:r w:rsidRPr="00935B10">
        <w:rPr>
          <w:rFonts w:ascii="Arial" w:hAnsi="Arial" w:cs="Arial"/>
          <w:bCs/>
        </w:rPr>
        <w:t xml:space="preserve">Online </w:t>
      </w:r>
      <w:r>
        <w:rPr>
          <w:rFonts w:ascii="Arial" w:hAnsi="Arial" w:cs="Arial"/>
        </w:rPr>
        <w:t xml:space="preserve">respondents from Research Now’s </w:t>
      </w:r>
      <w:r w:rsidRPr="00935B10">
        <w:rPr>
          <w:rFonts w:ascii="Arial" w:hAnsi="Arial" w:cs="Arial"/>
        </w:rPr>
        <w:t>online panel are invited to complete the same survey</w:t>
      </w:r>
      <w:r w:rsidR="00BD1B8F">
        <w:rPr>
          <w:rFonts w:ascii="Arial" w:hAnsi="Arial" w:cs="Arial"/>
        </w:rPr>
        <w:t xml:space="preserve"> separately via email</w:t>
      </w:r>
      <w:r>
        <w:rPr>
          <w:rFonts w:ascii="Arial" w:hAnsi="Arial" w:cs="Arial"/>
        </w:rPr>
        <w:t xml:space="preserve">. </w:t>
      </w:r>
    </w:p>
    <w:p w:rsidR="006A2AF1" w:rsidRDefault="00935B10" w:rsidP="00935B10">
      <w:pPr>
        <w:rPr>
          <w:rFonts w:ascii="Arial" w:hAnsi="Arial" w:cs="Arial"/>
        </w:rPr>
      </w:pPr>
      <w:r>
        <w:rPr>
          <w:rFonts w:ascii="Arial" w:hAnsi="Arial" w:cs="Arial"/>
        </w:rPr>
        <w:t>Methodologica</w:t>
      </w:r>
      <w:r w:rsidR="00687266">
        <w:rPr>
          <w:rFonts w:ascii="Arial" w:hAnsi="Arial" w:cs="Arial"/>
        </w:rPr>
        <w:t>l bias has been reduced as far a</w:t>
      </w:r>
      <w:r>
        <w:rPr>
          <w:rFonts w:ascii="Arial" w:hAnsi="Arial" w:cs="Arial"/>
        </w:rPr>
        <w:t>s possible</w:t>
      </w:r>
      <w:r w:rsidR="00110FE2">
        <w:rPr>
          <w:rFonts w:ascii="Arial" w:hAnsi="Arial" w:cs="Arial"/>
        </w:rPr>
        <w:t xml:space="preserve"> operationally,</w:t>
      </w:r>
      <w:r>
        <w:rPr>
          <w:rFonts w:ascii="Arial" w:hAnsi="Arial" w:cs="Arial"/>
        </w:rPr>
        <w:t xml:space="preserve"> by designing both workstreams to be as similar as possible: </w:t>
      </w:r>
      <w:r w:rsidRPr="00935B10">
        <w:rPr>
          <w:rFonts w:ascii="Arial" w:hAnsi="Arial" w:cs="Arial"/>
        </w:rPr>
        <w:t>both methods invo</w:t>
      </w:r>
      <w:r>
        <w:rPr>
          <w:rFonts w:ascii="Arial" w:hAnsi="Arial" w:cs="Arial"/>
        </w:rPr>
        <w:t xml:space="preserve">lve self-completion surveys, identical questions and continuous interviewing </w:t>
      </w:r>
      <w:r w:rsidR="00BD1B8F">
        <w:rPr>
          <w:rFonts w:ascii="Arial" w:hAnsi="Arial" w:cs="Arial"/>
        </w:rPr>
        <w:t xml:space="preserve">(with fieldwork being conducted for </w:t>
      </w:r>
      <w:r>
        <w:rPr>
          <w:rFonts w:ascii="Arial" w:hAnsi="Arial" w:cs="Arial"/>
        </w:rPr>
        <w:t xml:space="preserve">at least </w:t>
      </w:r>
      <w:r w:rsidR="005B1097">
        <w:rPr>
          <w:rFonts w:ascii="Arial" w:hAnsi="Arial" w:cs="Arial"/>
        </w:rPr>
        <w:t>three</w:t>
      </w:r>
      <w:r>
        <w:rPr>
          <w:rFonts w:ascii="Arial" w:hAnsi="Arial" w:cs="Arial"/>
        </w:rPr>
        <w:t xml:space="preserve"> weeks in every month)</w:t>
      </w:r>
      <w:r w:rsidR="00BD1B8F">
        <w:rPr>
          <w:rFonts w:ascii="Arial" w:hAnsi="Arial" w:cs="Arial"/>
        </w:rPr>
        <w:t>.</w:t>
      </w:r>
      <w:r w:rsidR="006A2AF1">
        <w:rPr>
          <w:rFonts w:ascii="Arial" w:hAnsi="Arial" w:cs="Arial"/>
        </w:rPr>
        <w:t xml:space="preserve"> </w:t>
      </w:r>
      <w:r w:rsidR="005B1097">
        <w:rPr>
          <w:rFonts w:ascii="Arial" w:hAnsi="Arial" w:cs="Arial"/>
        </w:rPr>
        <w:t xml:space="preserve">A one week pilot study was conducted to trial the combined methodologies and resolve any operational issues; this was followed by a three month </w:t>
      </w:r>
      <w:r w:rsidR="00110FE2">
        <w:rPr>
          <w:rFonts w:ascii="Arial" w:hAnsi="Arial" w:cs="Arial"/>
        </w:rPr>
        <w:t>observational fieldwork period to monitor</w:t>
      </w:r>
      <w:r w:rsidR="005B1097">
        <w:rPr>
          <w:rFonts w:ascii="Arial" w:hAnsi="Arial" w:cs="Arial"/>
        </w:rPr>
        <w:t xml:space="preserve"> the impact of </w:t>
      </w:r>
      <w:r w:rsidR="00110FE2">
        <w:rPr>
          <w:rFonts w:ascii="Arial" w:hAnsi="Arial" w:cs="Arial"/>
        </w:rPr>
        <w:t xml:space="preserve">methodological shift on trend data. </w:t>
      </w:r>
      <w:r w:rsidR="005B1097">
        <w:rPr>
          <w:rFonts w:ascii="Arial" w:hAnsi="Arial" w:cs="Arial"/>
        </w:rPr>
        <w:t>Following this observation period, it became clear that face-to-face respondents</w:t>
      </w:r>
      <w:r w:rsidR="00110FE2">
        <w:rPr>
          <w:rFonts w:ascii="Arial" w:hAnsi="Arial" w:cs="Arial"/>
        </w:rPr>
        <w:t xml:space="preserve"> consistently gave more positive responses </w:t>
      </w:r>
      <w:r w:rsidR="005B1097">
        <w:rPr>
          <w:rFonts w:ascii="Arial" w:hAnsi="Arial" w:cs="Arial"/>
        </w:rPr>
        <w:t>than their online counterparts</w:t>
      </w:r>
      <w:r w:rsidR="00110FE2">
        <w:rPr>
          <w:rFonts w:ascii="Arial" w:hAnsi="Arial" w:cs="Arial"/>
        </w:rPr>
        <w:t xml:space="preserve"> </w:t>
      </w:r>
      <w:r w:rsidR="005B1097">
        <w:rPr>
          <w:rFonts w:ascii="Arial" w:hAnsi="Arial" w:cs="Arial"/>
        </w:rPr>
        <w:t xml:space="preserve">– an effect we have described as a ‘positivity </w:t>
      </w:r>
      <w:proofErr w:type="gramStart"/>
      <w:r w:rsidR="005B1097">
        <w:rPr>
          <w:rFonts w:ascii="Arial" w:hAnsi="Arial" w:cs="Arial"/>
        </w:rPr>
        <w:t>bias’</w:t>
      </w:r>
      <w:proofErr w:type="gramEnd"/>
      <w:r w:rsidR="005B1097">
        <w:rPr>
          <w:rFonts w:ascii="Arial" w:hAnsi="Arial" w:cs="Arial"/>
        </w:rPr>
        <w:t xml:space="preserve">. In order to correct this effect, a short omnibus study was conducted to quantify the impact of ‘positivity </w:t>
      </w:r>
      <w:proofErr w:type="spellStart"/>
      <w:r w:rsidR="005B1097">
        <w:rPr>
          <w:rFonts w:ascii="Arial" w:hAnsi="Arial" w:cs="Arial"/>
        </w:rPr>
        <w:t>bias’</w:t>
      </w:r>
      <w:proofErr w:type="spellEnd"/>
      <w:r w:rsidR="005B1097">
        <w:rPr>
          <w:rFonts w:ascii="Arial" w:hAnsi="Arial" w:cs="Arial"/>
        </w:rPr>
        <w:t xml:space="preserve"> on surveys conducted face-to-face versus online, and </w:t>
      </w:r>
      <w:r w:rsidR="00110FE2">
        <w:rPr>
          <w:rFonts w:ascii="Arial" w:hAnsi="Arial" w:cs="Arial"/>
        </w:rPr>
        <w:t xml:space="preserve">consequently, </w:t>
      </w:r>
      <w:r w:rsidR="005B1097">
        <w:rPr>
          <w:rFonts w:ascii="Arial" w:hAnsi="Arial" w:cs="Arial"/>
        </w:rPr>
        <w:t xml:space="preserve">an ‘evaluative weighting’ factor was calculated to eliminate any </w:t>
      </w:r>
      <w:r w:rsidR="00110FE2">
        <w:rPr>
          <w:rFonts w:ascii="Arial" w:hAnsi="Arial" w:cs="Arial"/>
        </w:rPr>
        <w:t>methodological bias (</w:t>
      </w:r>
      <w:r w:rsidR="00110FE2" w:rsidRPr="00110FE2">
        <w:rPr>
          <w:rFonts w:ascii="Arial" w:hAnsi="Arial" w:cs="Arial"/>
          <w:i/>
        </w:rPr>
        <w:t>see ‘Weighting’ for more details</w:t>
      </w:r>
      <w:r w:rsidR="00110FE2">
        <w:rPr>
          <w:rFonts w:ascii="Arial" w:hAnsi="Arial" w:cs="Arial"/>
        </w:rPr>
        <w:t>).</w:t>
      </w:r>
    </w:p>
    <w:p w:rsidR="007228FD" w:rsidRDefault="007228FD">
      <w:pPr>
        <w:rPr>
          <w:rFonts w:ascii="Arial" w:hAnsi="Arial" w:cs="Arial"/>
        </w:rPr>
      </w:pPr>
    </w:p>
    <w:p w:rsidR="00BD1B8F" w:rsidRPr="00376520" w:rsidRDefault="00FF31DE" w:rsidP="00376520">
      <w:pPr>
        <w:rPr>
          <w:rFonts w:ascii="Arial" w:hAnsi="Arial" w:cs="Arial"/>
          <w:b/>
        </w:rPr>
      </w:pPr>
      <w:r>
        <w:rPr>
          <w:rFonts w:ascii="Arial" w:hAnsi="Arial" w:cs="Arial"/>
          <w:b/>
        </w:rPr>
        <w:br w:type="page"/>
      </w:r>
      <w:r w:rsidR="00376520">
        <w:rPr>
          <w:rFonts w:ascii="Arial" w:hAnsi="Arial" w:cs="Arial"/>
          <w:b/>
        </w:rPr>
        <w:t>3.</w:t>
      </w:r>
      <w:r w:rsidR="00376520">
        <w:rPr>
          <w:rFonts w:ascii="Arial" w:hAnsi="Arial" w:cs="Arial"/>
          <w:b/>
        </w:rPr>
        <w:tab/>
      </w:r>
      <w:r w:rsidR="00BD1B8F" w:rsidRPr="00376520">
        <w:rPr>
          <w:rFonts w:ascii="Arial" w:hAnsi="Arial" w:cs="Arial"/>
          <w:b/>
        </w:rPr>
        <w:t>Sample design</w:t>
      </w:r>
    </w:p>
    <w:p w:rsidR="00BD1B8F" w:rsidRDefault="00EC55C2">
      <w:pPr>
        <w:rPr>
          <w:rFonts w:ascii="Arial" w:hAnsi="Arial" w:cs="Arial"/>
        </w:rPr>
      </w:pPr>
      <w:r>
        <w:rPr>
          <w:rFonts w:ascii="Arial" w:hAnsi="Arial" w:cs="Arial"/>
        </w:rPr>
        <w:t xml:space="preserve">Each workstream has its own sample design, appropriate for each respective methodology. </w:t>
      </w:r>
    </w:p>
    <w:p w:rsidR="00642E14" w:rsidRPr="002159AF" w:rsidRDefault="00EC55C2" w:rsidP="002159AF">
      <w:pPr>
        <w:pStyle w:val="ListParagraph"/>
        <w:numPr>
          <w:ilvl w:val="0"/>
          <w:numId w:val="5"/>
        </w:numPr>
        <w:rPr>
          <w:rFonts w:ascii="Arial" w:hAnsi="Arial" w:cs="Arial"/>
        </w:rPr>
      </w:pPr>
      <w:r w:rsidRPr="002159AF">
        <w:rPr>
          <w:rFonts w:ascii="Arial" w:hAnsi="Arial" w:cs="Arial"/>
          <w:u w:val="single"/>
        </w:rPr>
        <w:t>Random probability sampling</w:t>
      </w:r>
      <w:r w:rsidRPr="002159AF">
        <w:rPr>
          <w:rFonts w:ascii="Arial" w:hAnsi="Arial" w:cs="Arial"/>
        </w:rPr>
        <w:t xml:space="preserve"> is applied t</w:t>
      </w:r>
      <w:r w:rsidR="00E755D4" w:rsidRPr="002159AF">
        <w:rPr>
          <w:rFonts w:ascii="Arial" w:hAnsi="Arial" w:cs="Arial"/>
        </w:rPr>
        <w:t xml:space="preserve">o </w:t>
      </w:r>
      <w:r w:rsidR="00E755D4" w:rsidRPr="002159AF">
        <w:rPr>
          <w:rFonts w:ascii="Arial" w:hAnsi="Arial" w:cs="Arial"/>
          <w:u w:val="single"/>
        </w:rPr>
        <w:t>face-to-face interviewing</w:t>
      </w:r>
      <w:r w:rsidRPr="002159AF">
        <w:rPr>
          <w:rFonts w:ascii="Arial" w:hAnsi="Arial" w:cs="Arial"/>
        </w:rPr>
        <w:t xml:space="preserve">. </w:t>
      </w:r>
      <w:r w:rsidR="00642E14" w:rsidRPr="002159AF">
        <w:rPr>
          <w:rFonts w:ascii="Arial" w:hAnsi="Arial" w:cs="Arial"/>
        </w:rPr>
        <w:t xml:space="preserve">As in previous waves, random sampling points are selected in each region to determine the ‘starting </w:t>
      </w:r>
      <w:proofErr w:type="gramStart"/>
      <w:r w:rsidR="00642E14" w:rsidRPr="002159AF">
        <w:rPr>
          <w:rFonts w:ascii="Arial" w:hAnsi="Arial" w:cs="Arial"/>
        </w:rPr>
        <w:t>address’</w:t>
      </w:r>
      <w:proofErr w:type="gramEnd"/>
      <w:r w:rsidR="00642E14" w:rsidRPr="002159AF">
        <w:rPr>
          <w:rFonts w:ascii="Arial" w:hAnsi="Arial" w:cs="Arial"/>
        </w:rPr>
        <w:t xml:space="preserve"> for interviewing in a given month. From this point, interviewers invite individuals to participate in every third house, applying the ‘next birthday rule’ if more than one person at a given address is willing and able to participate. This approach ensures a random selection of respondents: that </w:t>
      </w:r>
      <w:r w:rsidR="00FF31DE" w:rsidRPr="002159AF">
        <w:rPr>
          <w:rFonts w:ascii="Arial" w:hAnsi="Arial" w:cs="Arial"/>
        </w:rPr>
        <w:t>is, everyone in the population o</w:t>
      </w:r>
      <w:r w:rsidR="00642E14" w:rsidRPr="002159AF">
        <w:rPr>
          <w:rFonts w:ascii="Arial" w:hAnsi="Arial" w:cs="Arial"/>
        </w:rPr>
        <w:t>f potential respondents</w:t>
      </w:r>
      <w:r w:rsidR="00FF31DE" w:rsidRPr="002159AF">
        <w:rPr>
          <w:rFonts w:ascii="Arial" w:hAnsi="Arial" w:cs="Arial"/>
        </w:rPr>
        <w:t xml:space="preserve"> has an equal chance of being selected for participation</w:t>
      </w:r>
    </w:p>
    <w:p w:rsidR="00FF31DE" w:rsidRPr="002159AF" w:rsidRDefault="00FF31DE" w:rsidP="002159AF">
      <w:pPr>
        <w:pStyle w:val="ListParagraph"/>
        <w:numPr>
          <w:ilvl w:val="0"/>
          <w:numId w:val="5"/>
        </w:numPr>
        <w:rPr>
          <w:rFonts w:ascii="Arial" w:hAnsi="Arial" w:cs="Arial"/>
        </w:rPr>
      </w:pPr>
      <w:r w:rsidRPr="002159AF">
        <w:rPr>
          <w:rFonts w:ascii="Arial" w:hAnsi="Arial" w:cs="Arial"/>
          <w:u w:val="single"/>
        </w:rPr>
        <w:t>Quota sampling</w:t>
      </w:r>
      <w:r w:rsidRPr="002159AF">
        <w:rPr>
          <w:rFonts w:ascii="Arial" w:hAnsi="Arial" w:cs="Arial"/>
        </w:rPr>
        <w:t xml:space="preserve"> is applied to </w:t>
      </w:r>
      <w:r w:rsidRPr="002159AF">
        <w:rPr>
          <w:rFonts w:ascii="Arial" w:hAnsi="Arial" w:cs="Arial"/>
          <w:u w:val="single"/>
        </w:rPr>
        <w:t>online interviewing</w:t>
      </w:r>
      <w:r w:rsidRPr="002159AF">
        <w:rPr>
          <w:rFonts w:ascii="Arial" w:hAnsi="Arial" w:cs="Arial"/>
        </w:rPr>
        <w:t>. There is no way of replicating the offline sampling approach online, as the demographic spread of panellists in each region is not nationally representative (and is, by no means, universal). For this reason, a quota sampling approach was adopted to ensure nationally representative responses</w:t>
      </w:r>
    </w:p>
    <w:p w:rsidR="00C764B5" w:rsidRDefault="00C764B5">
      <w:pPr>
        <w:rPr>
          <w:rFonts w:ascii="Arial" w:hAnsi="Arial" w:cs="Arial"/>
        </w:rPr>
      </w:pPr>
      <w:r>
        <w:rPr>
          <w:rFonts w:ascii="Arial" w:hAnsi="Arial" w:cs="Arial"/>
        </w:rPr>
        <w:t>The following annual geographic minimum quotas were applied for each methodology:</w:t>
      </w:r>
    </w:p>
    <w:p w:rsidR="00C764B5" w:rsidRDefault="00C764B5">
      <w:pPr>
        <w:rPr>
          <w:rFonts w:ascii="Arial" w:hAnsi="Arial" w:cs="Arial"/>
        </w:rPr>
      </w:pPr>
    </w:p>
    <w:tbl>
      <w:tblPr>
        <w:tblW w:w="6580" w:type="dxa"/>
        <w:tblCellMar>
          <w:left w:w="0" w:type="dxa"/>
          <w:right w:w="0" w:type="dxa"/>
        </w:tblCellMar>
        <w:tblLook w:val="0600" w:firstRow="0" w:lastRow="0" w:firstColumn="0" w:lastColumn="0" w:noHBand="1" w:noVBand="1"/>
      </w:tblPr>
      <w:tblGrid>
        <w:gridCol w:w="3720"/>
        <w:gridCol w:w="1480"/>
        <w:gridCol w:w="1380"/>
      </w:tblGrid>
      <w:tr w:rsidR="00C764B5" w:rsidRPr="00C764B5" w:rsidTr="00C764B5">
        <w:trPr>
          <w:trHeight w:val="252"/>
        </w:trPr>
        <w:tc>
          <w:tcPr>
            <w:tcW w:w="3720" w:type="dxa"/>
            <w:tcBorders>
              <w:top w:val="single" w:sz="8" w:space="0" w:color="FFFFFF"/>
              <w:left w:val="single" w:sz="8" w:space="0" w:color="FFFFFF"/>
              <w:bottom w:val="single" w:sz="8" w:space="0" w:color="FFFFFF"/>
              <w:right w:val="single" w:sz="8" w:space="0" w:color="FFFFFF"/>
            </w:tcBorders>
            <w:shd w:val="clear" w:color="auto" w:fill="auto"/>
            <w:tcMar>
              <w:top w:w="2" w:type="dxa"/>
              <w:left w:w="2" w:type="dxa"/>
              <w:bottom w:w="0" w:type="dxa"/>
              <w:right w:w="2" w:type="dxa"/>
            </w:tcMar>
            <w:vAlign w:val="center"/>
            <w:hideMark/>
          </w:tcPr>
          <w:p w:rsidR="00C764B5" w:rsidRPr="00C764B5" w:rsidRDefault="00C764B5" w:rsidP="00C764B5">
            <w:pPr>
              <w:rPr>
                <w:rFonts w:ascii="Arial" w:hAnsi="Arial" w:cs="Arial"/>
              </w:rPr>
            </w:pPr>
          </w:p>
        </w:tc>
        <w:tc>
          <w:tcPr>
            <w:tcW w:w="1480" w:type="dxa"/>
            <w:tcBorders>
              <w:top w:val="single" w:sz="8" w:space="0" w:color="FFFFFF"/>
              <w:left w:val="single" w:sz="8" w:space="0" w:color="FFFFFF"/>
              <w:bottom w:val="single" w:sz="8" w:space="0" w:color="FFFFFF"/>
              <w:right w:val="single" w:sz="8" w:space="0" w:color="FFFFFF"/>
            </w:tcBorders>
            <w:shd w:val="clear" w:color="auto" w:fill="262626" w:themeFill="text1" w:themeFillTint="D9"/>
            <w:tcMar>
              <w:top w:w="2" w:type="dxa"/>
              <w:left w:w="2" w:type="dxa"/>
              <w:bottom w:w="0" w:type="dxa"/>
              <w:right w:w="2" w:type="dxa"/>
            </w:tcMar>
            <w:vAlign w:val="center"/>
            <w:hideMark/>
          </w:tcPr>
          <w:p w:rsidR="00C764B5" w:rsidRPr="00C764B5" w:rsidRDefault="00C764B5" w:rsidP="00C764B5">
            <w:pPr>
              <w:jc w:val="center"/>
              <w:rPr>
                <w:rFonts w:ascii="Arial" w:hAnsi="Arial" w:cs="Arial"/>
              </w:rPr>
            </w:pPr>
            <w:r w:rsidRPr="00C764B5">
              <w:rPr>
                <w:rFonts w:ascii="Arial" w:hAnsi="Arial" w:cs="Arial"/>
                <w:b/>
                <w:bCs/>
              </w:rPr>
              <w:t>CAPI</w:t>
            </w:r>
          </w:p>
        </w:tc>
        <w:tc>
          <w:tcPr>
            <w:tcW w:w="1380" w:type="dxa"/>
            <w:tcBorders>
              <w:top w:val="single" w:sz="8" w:space="0" w:color="FFFFFF"/>
              <w:left w:val="single" w:sz="8" w:space="0" w:color="FFFFFF"/>
              <w:bottom w:val="single" w:sz="8" w:space="0" w:color="FFFFFF"/>
              <w:right w:val="single" w:sz="8" w:space="0" w:color="FFFFFF"/>
            </w:tcBorders>
            <w:shd w:val="clear" w:color="auto" w:fill="262626" w:themeFill="text1" w:themeFillTint="D9"/>
            <w:tcMar>
              <w:top w:w="2" w:type="dxa"/>
              <w:left w:w="2" w:type="dxa"/>
              <w:bottom w:w="0" w:type="dxa"/>
              <w:right w:w="2" w:type="dxa"/>
            </w:tcMar>
            <w:vAlign w:val="center"/>
            <w:hideMark/>
          </w:tcPr>
          <w:p w:rsidR="00C764B5" w:rsidRPr="00C764B5" w:rsidRDefault="00C764B5" w:rsidP="00C764B5">
            <w:pPr>
              <w:jc w:val="center"/>
              <w:rPr>
                <w:rFonts w:ascii="Arial" w:hAnsi="Arial" w:cs="Arial"/>
              </w:rPr>
            </w:pPr>
            <w:r w:rsidRPr="00C764B5">
              <w:rPr>
                <w:rFonts w:ascii="Arial" w:hAnsi="Arial" w:cs="Arial"/>
                <w:b/>
                <w:bCs/>
              </w:rPr>
              <w:t>Online</w:t>
            </w:r>
          </w:p>
        </w:tc>
      </w:tr>
      <w:tr w:rsidR="00C764B5" w:rsidRPr="00C764B5" w:rsidTr="00F01B71">
        <w:trPr>
          <w:trHeight w:val="231"/>
        </w:trPr>
        <w:tc>
          <w:tcPr>
            <w:tcW w:w="3720"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2" w:type="dxa"/>
              <w:left w:w="2" w:type="dxa"/>
              <w:bottom w:w="0" w:type="dxa"/>
              <w:right w:w="2" w:type="dxa"/>
            </w:tcMar>
            <w:vAlign w:val="center"/>
            <w:hideMark/>
          </w:tcPr>
          <w:p w:rsidR="00C764B5" w:rsidRPr="00C764B5" w:rsidRDefault="00C764B5" w:rsidP="00C764B5">
            <w:pPr>
              <w:rPr>
                <w:rFonts w:ascii="Arial" w:hAnsi="Arial" w:cs="Arial"/>
              </w:rPr>
            </w:pPr>
            <w:r w:rsidRPr="00C764B5">
              <w:rPr>
                <w:rFonts w:ascii="Arial" w:hAnsi="Arial" w:cs="Arial"/>
              </w:rPr>
              <w:t xml:space="preserve"> North East</w:t>
            </w:r>
          </w:p>
        </w:tc>
        <w:tc>
          <w:tcPr>
            <w:tcW w:w="1480"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2" w:type="dxa"/>
              <w:left w:w="2" w:type="dxa"/>
              <w:bottom w:w="0" w:type="dxa"/>
              <w:right w:w="2" w:type="dxa"/>
            </w:tcMar>
            <w:vAlign w:val="center"/>
            <w:hideMark/>
          </w:tcPr>
          <w:p w:rsidR="00C764B5" w:rsidRPr="00C764B5" w:rsidRDefault="00C764B5" w:rsidP="00C764B5">
            <w:pPr>
              <w:jc w:val="center"/>
              <w:rPr>
                <w:rFonts w:ascii="Arial" w:hAnsi="Arial" w:cs="Arial"/>
              </w:rPr>
            </w:pPr>
            <w:r w:rsidRPr="00C764B5">
              <w:rPr>
                <w:rFonts w:ascii="Arial" w:hAnsi="Arial" w:cs="Arial"/>
                <w:bCs/>
              </w:rPr>
              <w:t>100</w:t>
            </w:r>
          </w:p>
        </w:tc>
        <w:tc>
          <w:tcPr>
            <w:tcW w:w="1380"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2" w:type="dxa"/>
              <w:left w:w="2" w:type="dxa"/>
              <w:bottom w:w="0" w:type="dxa"/>
              <w:right w:w="2" w:type="dxa"/>
            </w:tcMar>
            <w:vAlign w:val="center"/>
            <w:hideMark/>
          </w:tcPr>
          <w:p w:rsidR="00C764B5" w:rsidRPr="00C764B5" w:rsidRDefault="00C764B5" w:rsidP="00C764B5">
            <w:pPr>
              <w:jc w:val="center"/>
              <w:rPr>
                <w:rFonts w:ascii="Arial" w:hAnsi="Arial" w:cs="Arial"/>
              </w:rPr>
            </w:pPr>
            <w:r w:rsidRPr="00C764B5">
              <w:rPr>
                <w:rFonts w:ascii="Arial" w:hAnsi="Arial" w:cs="Arial"/>
                <w:bCs/>
              </w:rPr>
              <w:t>250</w:t>
            </w:r>
          </w:p>
        </w:tc>
      </w:tr>
      <w:tr w:rsidR="00C764B5" w:rsidRPr="00C764B5" w:rsidTr="00F01B71">
        <w:trPr>
          <w:trHeight w:val="231"/>
        </w:trPr>
        <w:tc>
          <w:tcPr>
            <w:tcW w:w="3720"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2" w:type="dxa"/>
              <w:left w:w="2" w:type="dxa"/>
              <w:bottom w:w="0" w:type="dxa"/>
              <w:right w:w="2" w:type="dxa"/>
            </w:tcMar>
            <w:vAlign w:val="center"/>
            <w:hideMark/>
          </w:tcPr>
          <w:p w:rsidR="00C764B5" w:rsidRPr="00C764B5" w:rsidRDefault="00C764B5" w:rsidP="00C764B5">
            <w:pPr>
              <w:rPr>
                <w:rFonts w:ascii="Arial" w:hAnsi="Arial" w:cs="Arial"/>
              </w:rPr>
            </w:pPr>
            <w:r w:rsidRPr="00C764B5">
              <w:rPr>
                <w:rFonts w:ascii="Arial" w:hAnsi="Arial" w:cs="Arial"/>
              </w:rPr>
              <w:t xml:space="preserve"> North West</w:t>
            </w:r>
          </w:p>
        </w:tc>
        <w:tc>
          <w:tcPr>
            <w:tcW w:w="1480"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2" w:type="dxa"/>
              <w:left w:w="2" w:type="dxa"/>
              <w:bottom w:w="0" w:type="dxa"/>
              <w:right w:w="2" w:type="dxa"/>
            </w:tcMar>
            <w:vAlign w:val="center"/>
            <w:hideMark/>
          </w:tcPr>
          <w:p w:rsidR="00C764B5" w:rsidRPr="00C764B5" w:rsidRDefault="00C764B5" w:rsidP="00C764B5">
            <w:pPr>
              <w:jc w:val="center"/>
              <w:rPr>
                <w:rFonts w:ascii="Arial" w:hAnsi="Arial" w:cs="Arial"/>
              </w:rPr>
            </w:pPr>
            <w:r w:rsidRPr="00C764B5">
              <w:rPr>
                <w:rFonts w:ascii="Arial" w:hAnsi="Arial" w:cs="Arial"/>
                <w:bCs/>
              </w:rPr>
              <w:t>150</w:t>
            </w:r>
          </w:p>
        </w:tc>
        <w:tc>
          <w:tcPr>
            <w:tcW w:w="1380"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2" w:type="dxa"/>
              <w:left w:w="2" w:type="dxa"/>
              <w:bottom w:w="0" w:type="dxa"/>
              <w:right w:w="2" w:type="dxa"/>
            </w:tcMar>
            <w:vAlign w:val="center"/>
            <w:hideMark/>
          </w:tcPr>
          <w:p w:rsidR="00C764B5" w:rsidRPr="00C764B5" w:rsidRDefault="00C764B5" w:rsidP="00C764B5">
            <w:pPr>
              <w:jc w:val="center"/>
              <w:rPr>
                <w:rFonts w:ascii="Arial" w:hAnsi="Arial" w:cs="Arial"/>
              </w:rPr>
            </w:pPr>
            <w:r w:rsidRPr="00C764B5">
              <w:rPr>
                <w:rFonts w:ascii="Arial" w:hAnsi="Arial" w:cs="Arial"/>
                <w:bCs/>
              </w:rPr>
              <w:t>250</w:t>
            </w:r>
          </w:p>
        </w:tc>
      </w:tr>
      <w:tr w:rsidR="00C764B5" w:rsidRPr="00C764B5" w:rsidTr="00F01B71">
        <w:trPr>
          <w:trHeight w:val="231"/>
        </w:trPr>
        <w:tc>
          <w:tcPr>
            <w:tcW w:w="3720"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2" w:type="dxa"/>
              <w:left w:w="2" w:type="dxa"/>
              <w:bottom w:w="0" w:type="dxa"/>
              <w:right w:w="2" w:type="dxa"/>
            </w:tcMar>
            <w:vAlign w:val="center"/>
            <w:hideMark/>
          </w:tcPr>
          <w:p w:rsidR="00C764B5" w:rsidRPr="00C764B5" w:rsidRDefault="00C764B5" w:rsidP="00C764B5">
            <w:pPr>
              <w:rPr>
                <w:rFonts w:ascii="Arial" w:hAnsi="Arial" w:cs="Arial"/>
              </w:rPr>
            </w:pPr>
            <w:r w:rsidRPr="00C764B5">
              <w:rPr>
                <w:rFonts w:ascii="Arial" w:hAnsi="Arial" w:cs="Arial"/>
              </w:rPr>
              <w:t xml:space="preserve"> Yorkshire and Humber</w:t>
            </w:r>
          </w:p>
        </w:tc>
        <w:tc>
          <w:tcPr>
            <w:tcW w:w="1480"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2" w:type="dxa"/>
              <w:left w:w="2" w:type="dxa"/>
              <w:bottom w:w="0" w:type="dxa"/>
              <w:right w:w="2" w:type="dxa"/>
            </w:tcMar>
            <w:vAlign w:val="center"/>
            <w:hideMark/>
          </w:tcPr>
          <w:p w:rsidR="00C764B5" w:rsidRPr="00C764B5" w:rsidRDefault="00C764B5" w:rsidP="00C764B5">
            <w:pPr>
              <w:jc w:val="center"/>
              <w:rPr>
                <w:rFonts w:ascii="Arial" w:hAnsi="Arial" w:cs="Arial"/>
              </w:rPr>
            </w:pPr>
            <w:r w:rsidRPr="00C764B5">
              <w:rPr>
                <w:rFonts w:ascii="Arial" w:hAnsi="Arial" w:cs="Arial"/>
                <w:bCs/>
              </w:rPr>
              <w:t>115</w:t>
            </w:r>
          </w:p>
        </w:tc>
        <w:tc>
          <w:tcPr>
            <w:tcW w:w="1380"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2" w:type="dxa"/>
              <w:left w:w="2" w:type="dxa"/>
              <w:bottom w:w="0" w:type="dxa"/>
              <w:right w:w="2" w:type="dxa"/>
            </w:tcMar>
            <w:vAlign w:val="center"/>
            <w:hideMark/>
          </w:tcPr>
          <w:p w:rsidR="00C764B5" w:rsidRPr="00C764B5" w:rsidRDefault="00C764B5" w:rsidP="00C764B5">
            <w:pPr>
              <w:jc w:val="center"/>
              <w:rPr>
                <w:rFonts w:ascii="Arial" w:hAnsi="Arial" w:cs="Arial"/>
              </w:rPr>
            </w:pPr>
            <w:r w:rsidRPr="00C764B5">
              <w:rPr>
                <w:rFonts w:ascii="Arial" w:hAnsi="Arial" w:cs="Arial"/>
                <w:bCs/>
              </w:rPr>
              <w:t>250</w:t>
            </w:r>
          </w:p>
        </w:tc>
      </w:tr>
      <w:tr w:rsidR="00C764B5" w:rsidRPr="00C764B5" w:rsidTr="00F01B71">
        <w:trPr>
          <w:trHeight w:val="231"/>
        </w:trPr>
        <w:tc>
          <w:tcPr>
            <w:tcW w:w="3720"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2" w:type="dxa"/>
              <w:left w:w="2" w:type="dxa"/>
              <w:bottom w:w="0" w:type="dxa"/>
              <w:right w:w="2" w:type="dxa"/>
            </w:tcMar>
            <w:vAlign w:val="center"/>
            <w:hideMark/>
          </w:tcPr>
          <w:p w:rsidR="00C764B5" w:rsidRPr="00C764B5" w:rsidRDefault="00C764B5" w:rsidP="00C764B5">
            <w:pPr>
              <w:rPr>
                <w:rFonts w:ascii="Arial" w:hAnsi="Arial" w:cs="Arial"/>
              </w:rPr>
            </w:pPr>
            <w:r w:rsidRPr="00C764B5">
              <w:rPr>
                <w:rFonts w:ascii="Arial" w:hAnsi="Arial" w:cs="Arial"/>
              </w:rPr>
              <w:t xml:space="preserve"> East Midlands</w:t>
            </w:r>
          </w:p>
        </w:tc>
        <w:tc>
          <w:tcPr>
            <w:tcW w:w="1480"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2" w:type="dxa"/>
              <w:left w:w="2" w:type="dxa"/>
              <w:bottom w:w="0" w:type="dxa"/>
              <w:right w:w="2" w:type="dxa"/>
            </w:tcMar>
            <w:vAlign w:val="center"/>
            <w:hideMark/>
          </w:tcPr>
          <w:p w:rsidR="00C764B5" w:rsidRPr="00C764B5" w:rsidRDefault="00C764B5" w:rsidP="00C764B5">
            <w:pPr>
              <w:jc w:val="center"/>
              <w:rPr>
                <w:rFonts w:ascii="Arial" w:hAnsi="Arial" w:cs="Arial"/>
              </w:rPr>
            </w:pPr>
            <w:r w:rsidRPr="00C764B5">
              <w:rPr>
                <w:rFonts w:ascii="Arial" w:hAnsi="Arial" w:cs="Arial"/>
                <w:bCs/>
              </w:rPr>
              <w:t>115</w:t>
            </w:r>
          </w:p>
        </w:tc>
        <w:tc>
          <w:tcPr>
            <w:tcW w:w="1380"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2" w:type="dxa"/>
              <w:left w:w="2" w:type="dxa"/>
              <w:bottom w:w="0" w:type="dxa"/>
              <w:right w:w="2" w:type="dxa"/>
            </w:tcMar>
            <w:vAlign w:val="center"/>
            <w:hideMark/>
          </w:tcPr>
          <w:p w:rsidR="00C764B5" w:rsidRPr="00C764B5" w:rsidRDefault="00C764B5" w:rsidP="00C764B5">
            <w:pPr>
              <w:jc w:val="center"/>
              <w:rPr>
                <w:rFonts w:ascii="Arial" w:hAnsi="Arial" w:cs="Arial"/>
              </w:rPr>
            </w:pPr>
            <w:r w:rsidRPr="00C764B5">
              <w:rPr>
                <w:rFonts w:ascii="Arial" w:hAnsi="Arial" w:cs="Arial"/>
                <w:bCs/>
              </w:rPr>
              <w:t>250</w:t>
            </w:r>
          </w:p>
        </w:tc>
      </w:tr>
      <w:tr w:rsidR="00C764B5" w:rsidRPr="00C764B5" w:rsidTr="00F01B71">
        <w:trPr>
          <w:trHeight w:val="231"/>
        </w:trPr>
        <w:tc>
          <w:tcPr>
            <w:tcW w:w="3720"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2" w:type="dxa"/>
              <w:left w:w="2" w:type="dxa"/>
              <w:bottom w:w="0" w:type="dxa"/>
              <w:right w:w="2" w:type="dxa"/>
            </w:tcMar>
            <w:vAlign w:val="center"/>
            <w:hideMark/>
          </w:tcPr>
          <w:p w:rsidR="00C764B5" w:rsidRPr="00C764B5" w:rsidRDefault="00C764B5" w:rsidP="00C764B5">
            <w:pPr>
              <w:rPr>
                <w:rFonts w:ascii="Arial" w:hAnsi="Arial" w:cs="Arial"/>
              </w:rPr>
            </w:pPr>
            <w:r w:rsidRPr="00C764B5">
              <w:rPr>
                <w:rFonts w:ascii="Arial" w:hAnsi="Arial" w:cs="Arial"/>
              </w:rPr>
              <w:t xml:space="preserve"> West Midlands</w:t>
            </w:r>
          </w:p>
        </w:tc>
        <w:tc>
          <w:tcPr>
            <w:tcW w:w="1480"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2" w:type="dxa"/>
              <w:left w:w="2" w:type="dxa"/>
              <w:bottom w:w="0" w:type="dxa"/>
              <w:right w:w="2" w:type="dxa"/>
            </w:tcMar>
            <w:vAlign w:val="center"/>
            <w:hideMark/>
          </w:tcPr>
          <w:p w:rsidR="00C764B5" w:rsidRPr="00C764B5" w:rsidRDefault="00C764B5" w:rsidP="00C764B5">
            <w:pPr>
              <w:jc w:val="center"/>
              <w:rPr>
                <w:rFonts w:ascii="Arial" w:hAnsi="Arial" w:cs="Arial"/>
              </w:rPr>
            </w:pPr>
            <w:r w:rsidRPr="00C764B5">
              <w:rPr>
                <w:rFonts w:ascii="Arial" w:hAnsi="Arial" w:cs="Arial"/>
                <w:bCs/>
              </w:rPr>
              <w:t>115</w:t>
            </w:r>
          </w:p>
        </w:tc>
        <w:tc>
          <w:tcPr>
            <w:tcW w:w="1380"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2" w:type="dxa"/>
              <w:left w:w="2" w:type="dxa"/>
              <w:bottom w:w="0" w:type="dxa"/>
              <w:right w:w="2" w:type="dxa"/>
            </w:tcMar>
            <w:vAlign w:val="center"/>
            <w:hideMark/>
          </w:tcPr>
          <w:p w:rsidR="00C764B5" w:rsidRPr="00C764B5" w:rsidRDefault="00C764B5" w:rsidP="00C764B5">
            <w:pPr>
              <w:jc w:val="center"/>
              <w:rPr>
                <w:rFonts w:ascii="Arial" w:hAnsi="Arial" w:cs="Arial"/>
              </w:rPr>
            </w:pPr>
            <w:r w:rsidRPr="00C764B5">
              <w:rPr>
                <w:rFonts w:ascii="Arial" w:hAnsi="Arial" w:cs="Arial"/>
                <w:bCs/>
              </w:rPr>
              <w:t>250</w:t>
            </w:r>
          </w:p>
        </w:tc>
      </w:tr>
      <w:tr w:rsidR="00C764B5" w:rsidRPr="00C764B5" w:rsidTr="00F01B71">
        <w:trPr>
          <w:trHeight w:val="231"/>
        </w:trPr>
        <w:tc>
          <w:tcPr>
            <w:tcW w:w="3720"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2" w:type="dxa"/>
              <w:left w:w="2" w:type="dxa"/>
              <w:bottom w:w="0" w:type="dxa"/>
              <w:right w:w="2" w:type="dxa"/>
            </w:tcMar>
            <w:vAlign w:val="center"/>
            <w:hideMark/>
          </w:tcPr>
          <w:p w:rsidR="00C764B5" w:rsidRPr="00C764B5" w:rsidRDefault="00C764B5" w:rsidP="00C764B5">
            <w:pPr>
              <w:rPr>
                <w:rFonts w:ascii="Arial" w:hAnsi="Arial" w:cs="Arial"/>
              </w:rPr>
            </w:pPr>
            <w:r w:rsidRPr="00C764B5">
              <w:rPr>
                <w:rFonts w:ascii="Arial" w:hAnsi="Arial" w:cs="Arial"/>
              </w:rPr>
              <w:t xml:space="preserve"> East of England/ East Anglia</w:t>
            </w:r>
          </w:p>
        </w:tc>
        <w:tc>
          <w:tcPr>
            <w:tcW w:w="1480"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2" w:type="dxa"/>
              <w:left w:w="2" w:type="dxa"/>
              <w:bottom w:w="0" w:type="dxa"/>
              <w:right w:w="2" w:type="dxa"/>
            </w:tcMar>
            <w:vAlign w:val="center"/>
            <w:hideMark/>
          </w:tcPr>
          <w:p w:rsidR="00C764B5" w:rsidRPr="00C764B5" w:rsidRDefault="00C764B5" w:rsidP="00C764B5">
            <w:pPr>
              <w:jc w:val="center"/>
              <w:rPr>
                <w:rFonts w:ascii="Arial" w:hAnsi="Arial" w:cs="Arial"/>
              </w:rPr>
            </w:pPr>
            <w:r w:rsidRPr="00C764B5">
              <w:rPr>
                <w:rFonts w:ascii="Arial" w:hAnsi="Arial" w:cs="Arial"/>
                <w:bCs/>
              </w:rPr>
              <w:t>115</w:t>
            </w:r>
          </w:p>
        </w:tc>
        <w:tc>
          <w:tcPr>
            <w:tcW w:w="1380"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2" w:type="dxa"/>
              <w:left w:w="2" w:type="dxa"/>
              <w:bottom w:w="0" w:type="dxa"/>
              <w:right w:w="2" w:type="dxa"/>
            </w:tcMar>
            <w:vAlign w:val="center"/>
            <w:hideMark/>
          </w:tcPr>
          <w:p w:rsidR="00C764B5" w:rsidRPr="00C764B5" w:rsidRDefault="00C764B5" w:rsidP="00C764B5">
            <w:pPr>
              <w:jc w:val="center"/>
              <w:rPr>
                <w:rFonts w:ascii="Arial" w:hAnsi="Arial" w:cs="Arial"/>
              </w:rPr>
            </w:pPr>
            <w:r w:rsidRPr="00C764B5">
              <w:rPr>
                <w:rFonts w:ascii="Arial" w:hAnsi="Arial" w:cs="Arial"/>
                <w:bCs/>
              </w:rPr>
              <w:t>250</w:t>
            </w:r>
          </w:p>
        </w:tc>
      </w:tr>
      <w:tr w:rsidR="00C764B5" w:rsidRPr="00C764B5" w:rsidTr="00F01B71">
        <w:trPr>
          <w:trHeight w:val="231"/>
        </w:trPr>
        <w:tc>
          <w:tcPr>
            <w:tcW w:w="3720"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2" w:type="dxa"/>
              <w:left w:w="2" w:type="dxa"/>
              <w:bottom w:w="0" w:type="dxa"/>
              <w:right w:w="2" w:type="dxa"/>
            </w:tcMar>
            <w:vAlign w:val="center"/>
            <w:hideMark/>
          </w:tcPr>
          <w:p w:rsidR="00C764B5" w:rsidRPr="00C764B5" w:rsidRDefault="00C764B5" w:rsidP="00C764B5">
            <w:pPr>
              <w:rPr>
                <w:rFonts w:ascii="Arial" w:hAnsi="Arial" w:cs="Arial"/>
              </w:rPr>
            </w:pPr>
            <w:r w:rsidRPr="00C764B5">
              <w:rPr>
                <w:rFonts w:ascii="Arial" w:hAnsi="Arial" w:cs="Arial"/>
              </w:rPr>
              <w:t xml:space="preserve"> London/ Greater London</w:t>
            </w:r>
          </w:p>
        </w:tc>
        <w:tc>
          <w:tcPr>
            <w:tcW w:w="1480"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2" w:type="dxa"/>
              <w:left w:w="2" w:type="dxa"/>
              <w:bottom w:w="0" w:type="dxa"/>
              <w:right w:w="2" w:type="dxa"/>
            </w:tcMar>
            <w:vAlign w:val="center"/>
            <w:hideMark/>
          </w:tcPr>
          <w:p w:rsidR="00C764B5" w:rsidRPr="00C764B5" w:rsidRDefault="00C764B5" w:rsidP="00C764B5">
            <w:pPr>
              <w:jc w:val="center"/>
              <w:rPr>
                <w:rFonts w:ascii="Arial" w:hAnsi="Arial" w:cs="Arial"/>
              </w:rPr>
            </w:pPr>
            <w:r w:rsidRPr="00C764B5">
              <w:rPr>
                <w:rFonts w:ascii="Arial" w:hAnsi="Arial" w:cs="Arial"/>
                <w:bCs/>
              </w:rPr>
              <w:t>175</w:t>
            </w:r>
          </w:p>
        </w:tc>
        <w:tc>
          <w:tcPr>
            <w:tcW w:w="1380"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2" w:type="dxa"/>
              <w:left w:w="2" w:type="dxa"/>
              <w:bottom w:w="0" w:type="dxa"/>
              <w:right w:w="2" w:type="dxa"/>
            </w:tcMar>
            <w:vAlign w:val="center"/>
            <w:hideMark/>
          </w:tcPr>
          <w:p w:rsidR="00C764B5" w:rsidRPr="00C764B5" w:rsidRDefault="00C764B5" w:rsidP="00C764B5">
            <w:pPr>
              <w:jc w:val="center"/>
              <w:rPr>
                <w:rFonts w:ascii="Arial" w:hAnsi="Arial" w:cs="Arial"/>
              </w:rPr>
            </w:pPr>
            <w:r w:rsidRPr="00C764B5">
              <w:rPr>
                <w:rFonts w:ascii="Arial" w:hAnsi="Arial" w:cs="Arial"/>
                <w:bCs/>
              </w:rPr>
              <w:t>250</w:t>
            </w:r>
          </w:p>
        </w:tc>
      </w:tr>
      <w:tr w:rsidR="00C764B5" w:rsidRPr="00C764B5" w:rsidTr="00F01B71">
        <w:trPr>
          <w:trHeight w:val="231"/>
        </w:trPr>
        <w:tc>
          <w:tcPr>
            <w:tcW w:w="3720"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2" w:type="dxa"/>
              <w:left w:w="2" w:type="dxa"/>
              <w:bottom w:w="0" w:type="dxa"/>
              <w:right w:w="2" w:type="dxa"/>
            </w:tcMar>
            <w:vAlign w:val="center"/>
            <w:hideMark/>
          </w:tcPr>
          <w:p w:rsidR="00C764B5" w:rsidRPr="00C764B5" w:rsidRDefault="00C764B5" w:rsidP="00C764B5">
            <w:pPr>
              <w:rPr>
                <w:rFonts w:ascii="Arial" w:hAnsi="Arial" w:cs="Arial"/>
              </w:rPr>
            </w:pPr>
            <w:r w:rsidRPr="00C764B5">
              <w:rPr>
                <w:rFonts w:ascii="Arial" w:hAnsi="Arial" w:cs="Arial"/>
              </w:rPr>
              <w:t xml:space="preserve"> South East</w:t>
            </w:r>
          </w:p>
        </w:tc>
        <w:tc>
          <w:tcPr>
            <w:tcW w:w="1480"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2" w:type="dxa"/>
              <w:left w:w="2" w:type="dxa"/>
              <w:bottom w:w="0" w:type="dxa"/>
              <w:right w:w="2" w:type="dxa"/>
            </w:tcMar>
            <w:vAlign w:val="center"/>
            <w:hideMark/>
          </w:tcPr>
          <w:p w:rsidR="00C764B5" w:rsidRPr="00C764B5" w:rsidRDefault="00C764B5" w:rsidP="00C764B5">
            <w:pPr>
              <w:jc w:val="center"/>
              <w:rPr>
                <w:rFonts w:ascii="Arial" w:hAnsi="Arial" w:cs="Arial"/>
              </w:rPr>
            </w:pPr>
            <w:r w:rsidRPr="00C764B5">
              <w:rPr>
                <w:rFonts w:ascii="Arial" w:hAnsi="Arial" w:cs="Arial"/>
                <w:bCs/>
              </w:rPr>
              <w:t>175</w:t>
            </w:r>
          </w:p>
        </w:tc>
        <w:tc>
          <w:tcPr>
            <w:tcW w:w="1380"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2" w:type="dxa"/>
              <w:left w:w="2" w:type="dxa"/>
              <w:bottom w:w="0" w:type="dxa"/>
              <w:right w:w="2" w:type="dxa"/>
            </w:tcMar>
            <w:vAlign w:val="center"/>
            <w:hideMark/>
          </w:tcPr>
          <w:p w:rsidR="00C764B5" w:rsidRPr="00C764B5" w:rsidRDefault="00C764B5" w:rsidP="00C764B5">
            <w:pPr>
              <w:jc w:val="center"/>
              <w:rPr>
                <w:rFonts w:ascii="Arial" w:hAnsi="Arial" w:cs="Arial"/>
              </w:rPr>
            </w:pPr>
            <w:r w:rsidRPr="00C764B5">
              <w:rPr>
                <w:rFonts w:ascii="Arial" w:hAnsi="Arial" w:cs="Arial"/>
                <w:bCs/>
              </w:rPr>
              <w:t>250</w:t>
            </w:r>
          </w:p>
        </w:tc>
      </w:tr>
      <w:tr w:rsidR="00C764B5" w:rsidRPr="00C764B5" w:rsidTr="00F01B71">
        <w:trPr>
          <w:trHeight w:val="231"/>
        </w:trPr>
        <w:tc>
          <w:tcPr>
            <w:tcW w:w="3720"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2" w:type="dxa"/>
              <w:left w:w="2" w:type="dxa"/>
              <w:bottom w:w="0" w:type="dxa"/>
              <w:right w:w="2" w:type="dxa"/>
            </w:tcMar>
            <w:vAlign w:val="center"/>
            <w:hideMark/>
          </w:tcPr>
          <w:p w:rsidR="00C764B5" w:rsidRPr="00C764B5" w:rsidRDefault="00C764B5" w:rsidP="00C764B5">
            <w:pPr>
              <w:rPr>
                <w:rFonts w:ascii="Arial" w:hAnsi="Arial" w:cs="Arial"/>
              </w:rPr>
            </w:pPr>
            <w:r w:rsidRPr="00C764B5">
              <w:rPr>
                <w:rFonts w:ascii="Arial" w:hAnsi="Arial" w:cs="Arial"/>
              </w:rPr>
              <w:t xml:space="preserve"> South West</w:t>
            </w:r>
          </w:p>
        </w:tc>
        <w:tc>
          <w:tcPr>
            <w:tcW w:w="1480"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2" w:type="dxa"/>
              <w:left w:w="2" w:type="dxa"/>
              <w:bottom w:w="0" w:type="dxa"/>
              <w:right w:w="2" w:type="dxa"/>
            </w:tcMar>
            <w:vAlign w:val="center"/>
            <w:hideMark/>
          </w:tcPr>
          <w:p w:rsidR="00C764B5" w:rsidRPr="00C764B5" w:rsidRDefault="00C764B5" w:rsidP="00C764B5">
            <w:pPr>
              <w:jc w:val="center"/>
              <w:rPr>
                <w:rFonts w:ascii="Arial" w:hAnsi="Arial" w:cs="Arial"/>
              </w:rPr>
            </w:pPr>
            <w:r w:rsidRPr="00C764B5">
              <w:rPr>
                <w:rFonts w:ascii="Arial" w:hAnsi="Arial" w:cs="Arial"/>
                <w:bCs/>
              </w:rPr>
              <w:t>115</w:t>
            </w:r>
          </w:p>
        </w:tc>
        <w:tc>
          <w:tcPr>
            <w:tcW w:w="1380"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2" w:type="dxa"/>
              <w:left w:w="2" w:type="dxa"/>
              <w:bottom w:w="0" w:type="dxa"/>
              <w:right w:w="2" w:type="dxa"/>
            </w:tcMar>
            <w:vAlign w:val="center"/>
            <w:hideMark/>
          </w:tcPr>
          <w:p w:rsidR="00C764B5" w:rsidRPr="00C764B5" w:rsidRDefault="00C764B5" w:rsidP="00C764B5">
            <w:pPr>
              <w:jc w:val="center"/>
              <w:rPr>
                <w:rFonts w:ascii="Arial" w:hAnsi="Arial" w:cs="Arial"/>
              </w:rPr>
            </w:pPr>
            <w:r w:rsidRPr="00C764B5">
              <w:rPr>
                <w:rFonts w:ascii="Arial" w:hAnsi="Arial" w:cs="Arial"/>
                <w:bCs/>
              </w:rPr>
              <w:t>250</w:t>
            </w:r>
          </w:p>
        </w:tc>
      </w:tr>
      <w:tr w:rsidR="00C764B5" w:rsidRPr="00C764B5" w:rsidTr="00C764B5">
        <w:trPr>
          <w:trHeight w:val="231"/>
        </w:trPr>
        <w:tc>
          <w:tcPr>
            <w:tcW w:w="6580" w:type="dxa"/>
            <w:gridSpan w:val="3"/>
            <w:tcBorders>
              <w:top w:val="single" w:sz="8" w:space="0" w:color="FFFFFF"/>
              <w:left w:val="single" w:sz="8" w:space="0" w:color="FFFFFF"/>
              <w:bottom w:val="single" w:sz="8" w:space="0" w:color="FFFFFF"/>
              <w:right w:val="single" w:sz="8" w:space="0" w:color="FFFFFF"/>
            </w:tcBorders>
            <w:shd w:val="clear" w:color="auto" w:fill="262626" w:themeFill="text1" w:themeFillTint="D9"/>
            <w:tcMar>
              <w:top w:w="2" w:type="dxa"/>
              <w:left w:w="2" w:type="dxa"/>
              <w:bottom w:w="0" w:type="dxa"/>
              <w:right w:w="2" w:type="dxa"/>
            </w:tcMar>
            <w:vAlign w:val="center"/>
            <w:hideMark/>
          </w:tcPr>
          <w:p w:rsidR="00C764B5" w:rsidRPr="00C764B5" w:rsidRDefault="00C764B5" w:rsidP="00C764B5">
            <w:pPr>
              <w:rPr>
                <w:rFonts w:ascii="Arial" w:hAnsi="Arial" w:cs="Arial"/>
              </w:rPr>
            </w:pPr>
            <w:r w:rsidRPr="00C764B5">
              <w:rPr>
                <w:rFonts w:ascii="Arial" w:hAnsi="Arial" w:cs="Arial"/>
                <w:b/>
                <w:bCs/>
              </w:rPr>
              <w:t xml:space="preserve"> Additional CAPI quotas</w:t>
            </w:r>
          </w:p>
        </w:tc>
      </w:tr>
      <w:tr w:rsidR="00C764B5" w:rsidRPr="00C764B5" w:rsidTr="00F01B71">
        <w:trPr>
          <w:trHeight w:val="231"/>
        </w:trPr>
        <w:tc>
          <w:tcPr>
            <w:tcW w:w="3720"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2" w:type="dxa"/>
              <w:left w:w="2" w:type="dxa"/>
              <w:bottom w:w="0" w:type="dxa"/>
              <w:right w:w="2" w:type="dxa"/>
            </w:tcMar>
            <w:vAlign w:val="center"/>
            <w:hideMark/>
          </w:tcPr>
          <w:p w:rsidR="00C764B5" w:rsidRPr="00C764B5" w:rsidRDefault="00C764B5" w:rsidP="00C764B5">
            <w:pPr>
              <w:rPr>
                <w:rFonts w:ascii="Arial" w:hAnsi="Arial" w:cs="Arial"/>
              </w:rPr>
            </w:pPr>
            <w:r w:rsidRPr="00C764B5">
              <w:rPr>
                <w:rFonts w:ascii="Arial" w:hAnsi="Arial" w:cs="Arial"/>
              </w:rPr>
              <w:t xml:space="preserve"> Northern Ireland</w:t>
            </w:r>
          </w:p>
        </w:tc>
        <w:tc>
          <w:tcPr>
            <w:tcW w:w="1480"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2" w:type="dxa"/>
              <w:left w:w="2" w:type="dxa"/>
              <w:bottom w:w="0" w:type="dxa"/>
              <w:right w:w="2" w:type="dxa"/>
            </w:tcMar>
            <w:vAlign w:val="center"/>
            <w:hideMark/>
          </w:tcPr>
          <w:p w:rsidR="00C764B5" w:rsidRPr="00C764B5" w:rsidRDefault="00C764B5" w:rsidP="00C764B5">
            <w:pPr>
              <w:jc w:val="center"/>
              <w:rPr>
                <w:rFonts w:ascii="Arial" w:hAnsi="Arial" w:cs="Arial"/>
              </w:rPr>
            </w:pPr>
            <w:r w:rsidRPr="00C764B5">
              <w:rPr>
                <w:rFonts w:ascii="Arial" w:hAnsi="Arial" w:cs="Arial"/>
                <w:bCs/>
              </w:rPr>
              <w:t>200</w:t>
            </w:r>
          </w:p>
        </w:tc>
        <w:tc>
          <w:tcPr>
            <w:tcW w:w="1380"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2" w:type="dxa"/>
              <w:left w:w="2" w:type="dxa"/>
              <w:bottom w:w="0" w:type="dxa"/>
              <w:right w:w="2" w:type="dxa"/>
            </w:tcMar>
            <w:vAlign w:val="bottom"/>
            <w:hideMark/>
          </w:tcPr>
          <w:p w:rsidR="00C764B5" w:rsidRPr="00C764B5" w:rsidRDefault="00C764B5" w:rsidP="00C764B5">
            <w:pPr>
              <w:jc w:val="center"/>
              <w:rPr>
                <w:rFonts w:ascii="Arial" w:hAnsi="Arial" w:cs="Arial"/>
              </w:rPr>
            </w:pPr>
          </w:p>
        </w:tc>
      </w:tr>
      <w:tr w:rsidR="00C764B5" w:rsidRPr="00C764B5" w:rsidTr="00F01B71">
        <w:trPr>
          <w:trHeight w:val="231"/>
        </w:trPr>
        <w:tc>
          <w:tcPr>
            <w:tcW w:w="3720"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2" w:type="dxa"/>
              <w:left w:w="2" w:type="dxa"/>
              <w:bottom w:w="0" w:type="dxa"/>
              <w:right w:w="2" w:type="dxa"/>
            </w:tcMar>
            <w:vAlign w:val="center"/>
            <w:hideMark/>
          </w:tcPr>
          <w:p w:rsidR="00C764B5" w:rsidRPr="00C764B5" w:rsidRDefault="00C764B5" w:rsidP="00C764B5">
            <w:pPr>
              <w:rPr>
                <w:rFonts w:ascii="Arial" w:hAnsi="Arial" w:cs="Arial"/>
              </w:rPr>
            </w:pPr>
            <w:r w:rsidRPr="00C764B5">
              <w:rPr>
                <w:rFonts w:ascii="Arial" w:hAnsi="Arial" w:cs="Arial"/>
              </w:rPr>
              <w:t xml:space="preserve"> Wales</w:t>
            </w:r>
          </w:p>
        </w:tc>
        <w:tc>
          <w:tcPr>
            <w:tcW w:w="1480"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2" w:type="dxa"/>
              <w:left w:w="2" w:type="dxa"/>
              <w:bottom w:w="0" w:type="dxa"/>
              <w:right w:w="2" w:type="dxa"/>
            </w:tcMar>
            <w:vAlign w:val="center"/>
            <w:hideMark/>
          </w:tcPr>
          <w:p w:rsidR="00C764B5" w:rsidRPr="00C764B5" w:rsidRDefault="00C764B5" w:rsidP="00C764B5">
            <w:pPr>
              <w:jc w:val="center"/>
              <w:rPr>
                <w:rFonts w:ascii="Arial" w:hAnsi="Arial" w:cs="Arial"/>
              </w:rPr>
            </w:pPr>
            <w:r w:rsidRPr="00C764B5">
              <w:rPr>
                <w:rFonts w:ascii="Arial" w:hAnsi="Arial" w:cs="Arial"/>
                <w:bCs/>
              </w:rPr>
              <w:t>200</w:t>
            </w:r>
          </w:p>
        </w:tc>
        <w:tc>
          <w:tcPr>
            <w:tcW w:w="1380"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2" w:type="dxa"/>
              <w:left w:w="2" w:type="dxa"/>
              <w:bottom w:w="0" w:type="dxa"/>
              <w:right w:w="2" w:type="dxa"/>
            </w:tcMar>
            <w:vAlign w:val="bottom"/>
            <w:hideMark/>
          </w:tcPr>
          <w:p w:rsidR="00C764B5" w:rsidRPr="00C764B5" w:rsidRDefault="00C764B5" w:rsidP="00C764B5">
            <w:pPr>
              <w:jc w:val="center"/>
              <w:rPr>
                <w:rFonts w:ascii="Arial" w:hAnsi="Arial" w:cs="Arial"/>
              </w:rPr>
            </w:pPr>
          </w:p>
        </w:tc>
      </w:tr>
      <w:tr w:rsidR="00C764B5" w:rsidRPr="00C764B5" w:rsidTr="00F01B71">
        <w:trPr>
          <w:trHeight w:val="182"/>
        </w:trPr>
        <w:tc>
          <w:tcPr>
            <w:tcW w:w="3720"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2" w:type="dxa"/>
              <w:left w:w="2" w:type="dxa"/>
              <w:bottom w:w="0" w:type="dxa"/>
              <w:right w:w="2" w:type="dxa"/>
            </w:tcMar>
            <w:vAlign w:val="center"/>
            <w:hideMark/>
          </w:tcPr>
          <w:p w:rsidR="00C764B5" w:rsidRPr="00C764B5" w:rsidRDefault="00C764B5" w:rsidP="00C764B5">
            <w:pPr>
              <w:rPr>
                <w:rFonts w:ascii="Arial" w:hAnsi="Arial" w:cs="Arial"/>
              </w:rPr>
            </w:pPr>
            <w:r w:rsidRPr="00C764B5">
              <w:rPr>
                <w:rFonts w:ascii="Arial" w:hAnsi="Arial" w:cs="Arial"/>
              </w:rPr>
              <w:t xml:space="preserve"> Highlands and Islands of Scotland</w:t>
            </w:r>
          </w:p>
        </w:tc>
        <w:tc>
          <w:tcPr>
            <w:tcW w:w="1480"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2" w:type="dxa"/>
              <w:left w:w="2" w:type="dxa"/>
              <w:bottom w:w="0" w:type="dxa"/>
              <w:right w:w="2" w:type="dxa"/>
            </w:tcMar>
            <w:vAlign w:val="center"/>
            <w:hideMark/>
          </w:tcPr>
          <w:p w:rsidR="00C764B5" w:rsidRPr="00C764B5" w:rsidRDefault="00C764B5" w:rsidP="00C764B5">
            <w:pPr>
              <w:jc w:val="center"/>
              <w:rPr>
                <w:rFonts w:ascii="Arial" w:hAnsi="Arial" w:cs="Arial"/>
              </w:rPr>
            </w:pPr>
            <w:r w:rsidRPr="00C764B5">
              <w:rPr>
                <w:rFonts w:ascii="Arial" w:hAnsi="Arial" w:cs="Arial"/>
                <w:bCs/>
              </w:rPr>
              <w:t>25</w:t>
            </w:r>
          </w:p>
        </w:tc>
        <w:tc>
          <w:tcPr>
            <w:tcW w:w="1380"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2" w:type="dxa"/>
              <w:left w:w="2" w:type="dxa"/>
              <w:bottom w:w="0" w:type="dxa"/>
              <w:right w:w="2" w:type="dxa"/>
            </w:tcMar>
            <w:vAlign w:val="bottom"/>
            <w:hideMark/>
          </w:tcPr>
          <w:p w:rsidR="00C764B5" w:rsidRPr="00C764B5" w:rsidRDefault="00C764B5" w:rsidP="00C764B5">
            <w:pPr>
              <w:jc w:val="center"/>
              <w:rPr>
                <w:rFonts w:ascii="Arial" w:hAnsi="Arial" w:cs="Arial"/>
              </w:rPr>
            </w:pPr>
          </w:p>
        </w:tc>
      </w:tr>
      <w:tr w:rsidR="00C764B5" w:rsidRPr="00C764B5" w:rsidTr="00F01B71">
        <w:trPr>
          <w:trHeight w:val="231"/>
        </w:trPr>
        <w:tc>
          <w:tcPr>
            <w:tcW w:w="3720"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2" w:type="dxa"/>
              <w:left w:w="2" w:type="dxa"/>
              <w:bottom w:w="0" w:type="dxa"/>
              <w:right w:w="2" w:type="dxa"/>
            </w:tcMar>
            <w:vAlign w:val="center"/>
            <w:hideMark/>
          </w:tcPr>
          <w:p w:rsidR="00C764B5" w:rsidRPr="00C764B5" w:rsidRDefault="00C764B5" w:rsidP="00C764B5">
            <w:pPr>
              <w:rPr>
                <w:rFonts w:ascii="Arial" w:hAnsi="Arial" w:cs="Arial"/>
              </w:rPr>
            </w:pPr>
            <w:r w:rsidRPr="00C764B5">
              <w:rPr>
                <w:rFonts w:ascii="Arial" w:hAnsi="Arial" w:cs="Arial"/>
              </w:rPr>
              <w:t xml:space="preserve"> Rest of Scotland</w:t>
            </w:r>
          </w:p>
        </w:tc>
        <w:tc>
          <w:tcPr>
            <w:tcW w:w="1480"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2" w:type="dxa"/>
              <w:left w:w="2" w:type="dxa"/>
              <w:bottom w:w="0" w:type="dxa"/>
              <w:right w:w="2" w:type="dxa"/>
            </w:tcMar>
            <w:vAlign w:val="center"/>
            <w:hideMark/>
          </w:tcPr>
          <w:p w:rsidR="00C764B5" w:rsidRPr="00C764B5" w:rsidRDefault="00C764B5" w:rsidP="00C764B5">
            <w:pPr>
              <w:jc w:val="center"/>
              <w:rPr>
                <w:rFonts w:ascii="Arial" w:hAnsi="Arial" w:cs="Arial"/>
              </w:rPr>
            </w:pPr>
            <w:r w:rsidRPr="00C764B5">
              <w:rPr>
                <w:rFonts w:ascii="Arial" w:hAnsi="Arial" w:cs="Arial"/>
                <w:bCs/>
              </w:rPr>
              <w:t>200</w:t>
            </w:r>
          </w:p>
        </w:tc>
        <w:tc>
          <w:tcPr>
            <w:tcW w:w="1380"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2" w:type="dxa"/>
              <w:left w:w="2" w:type="dxa"/>
              <w:bottom w:w="0" w:type="dxa"/>
              <w:right w:w="2" w:type="dxa"/>
            </w:tcMar>
            <w:vAlign w:val="bottom"/>
            <w:hideMark/>
          </w:tcPr>
          <w:p w:rsidR="00C764B5" w:rsidRPr="00C764B5" w:rsidRDefault="00C764B5" w:rsidP="00C764B5">
            <w:pPr>
              <w:jc w:val="center"/>
              <w:rPr>
                <w:rFonts w:ascii="Arial" w:hAnsi="Arial" w:cs="Arial"/>
              </w:rPr>
            </w:pPr>
          </w:p>
        </w:tc>
      </w:tr>
      <w:tr w:rsidR="00C764B5" w:rsidRPr="00C764B5" w:rsidTr="00C764B5">
        <w:trPr>
          <w:trHeight w:val="231"/>
        </w:trPr>
        <w:tc>
          <w:tcPr>
            <w:tcW w:w="6580" w:type="dxa"/>
            <w:gridSpan w:val="3"/>
            <w:tcBorders>
              <w:top w:val="single" w:sz="8" w:space="0" w:color="FFFFFF"/>
              <w:left w:val="single" w:sz="8" w:space="0" w:color="FFFFFF"/>
              <w:bottom w:val="single" w:sz="8" w:space="0" w:color="FFFFFF"/>
              <w:right w:val="single" w:sz="8" w:space="0" w:color="FFFFFF"/>
            </w:tcBorders>
            <w:shd w:val="clear" w:color="auto" w:fill="262626" w:themeFill="text1" w:themeFillTint="D9"/>
            <w:tcMar>
              <w:top w:w="2" w:type="dxa"/>
              <w:left w:w="2" w:type="dxa"/>
              <w:bottom w:w="0" w:type="dxa"/>
              <w:right w:w="2" w:type="dxa"/>
            </w:tcMar>
            <w:vAlign w:val="center"/>
            <w:hideMark/>
          </w:tcPr>
          <w:p w:rsidR="00C764B5" w:rsidRPr="00C764B5" w:rsidRDefault="00C764B5" w:rsidP="00C764B5">
            <w:pPr>
              <w:rPr>
                <w:rFonts w:ascii="Arial" w:hAnsi="Arial" w:cs="Arial"/>
              </w:rPr>
            </w:pPr>
            <w:r w:rsidRPr="00C764B5">
              <w:rPr>
                <w:rFonts w:ascii="Arial" w:hAnsi="Arial" w:cs="Arial"/>
                <w:b/>
                <w:bCs/>
              </w:rPr>
              <w:t xml:space="preserve"> </w:t>
            </w:r>
            <w:r w:rsidRPr="00C764B5">
              <w:rPr>
                <w:rFonts w:ascii="Arial" w:hAnsi="Arial" w:cs="Arial"/>
                <w:b/>
                <w:bCs/>
                <w:shd w:val="clear" w:color="auto" w:fill="262626" w:themeFill="text1" w:themeFillTint="D9"/>
              </w:rPr>
              <w:t>Additional online quotas</w:t>
            </w:r>
          </w:p>
        </w:tc>
      </w:tr>
      <w:tr w:rsidR="00C764B5" w:rsidRPr="00C764B5" w:rsidTr="00F01B71">
        <w:trPr>
          <w:trHeight w:val="231"/>
        </w:trPr>
        <w:tc>
          <w:tcPr>
            <w:tcW w:w="3720"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2" w:type="dxa"/>
              <w:left w:w="2" w:type="dxa"/>
              <w:bottom w:w="0" w:type="dxa"/>
              <w:right w:w="2" w:type="dxa"/>
            </w:tcMar>
            <w:vAlign w:val="center"/>
            <w:hideMark/>
          </w:tcPr>
          <w:p w:rsidR="00C764B5" w:rsidRPr="00C764B5" w:rsidRDefault="00C764B5" w:rsidP="00C764B5">
            <w:pPr>
              <w:rPr>
                <w:rFonts w:ascii="Arial" w:hAnsi="Arial" w:cs="Arial"/>
              </w:rPr>
            </w:pPr>
            <w:r w:rsidRPr="00C764B5">
              <w:rPr>
                <w:rFonts w:ascii="Arial" w:hAnsi="Arial" w:cs="Arial"/>
              </w:rPr>
              <w:t xml:space="preserve"> Northern Ireland – Urban </w:t>
            </w:r>
          </w:p>
        </w:tc>
        <w:tc>
          <w:tcPr>
            <w:tcW w:w="1480"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2" w:type="dxa"/>
              <w:left w:w="2" w:type="dxa"/>
              <w:bottom w:w="0" w:type="dxa"/>
              <w:right w:w="2" w:type="dxa"/>
            </w:tcMar>
            <w:vAlign w:val="center"/>
            <w:hideMark/>
          </w:tcPr>
          <w:p w:rsidR="00C764B5" w:rsidRPr="00C764B5" w:rsidRDefault="00C764B5" w:rsidP="00C764B5">
            <w:pPr>
              <w:jc w:val="center"/>
              <w:rPr>
                <w:rFonts w:ascii="Arial" w:hAnsi="Arial" w:cs="Arial"/>
              </w:rPr>
            </w:pPr>
          </w:p>
        </w:tc>
        <w:tc>
          <w:tcPr>
            <w:tcW w:w="1380"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2" w:type="dxa"/>
              <w:left w:w="2" w:type="dxa"/>
              <w:bottom w:w="0" w:type="dxa"/>
              <w:right w:w="2" w:type="dxa"/>
            </w:tcMar>
            <w:vAlign w:val="center"/>
            <w:hideMark/>
          </w:tcPr>
          <w:p w:rsidR="00C764B5" w:rsidRPr="00C764B5" w:rsidRDefault="00C764B5" w:rsidP="00C764B5">
            <w:pPr>
              <w:jc w:val="center"/>
              <w:rPr>
                <w:rFonts w:ascii="Arial" w:hAnsi="Arial" w:cs="Arial"/>
              </w:rPr>
            </w:pPr>
            <w:r w:rsidRPr="00C764B5">
              <w:rPr>
                <w:rFonts w:ascii="Arial" w:hAnsi="Arial" w:cs="Arial"/>
                <w:bCs/>
              </w:rPr>
              <w:t>250</w:t>
            </w:r>
          </w:p>
        </w:tc>
      </w:tr>
      <w:tr w:rsidR="00C764B5" w:rsidRPr="00C764B5" w:rsidTr="00F01B71">
        <w:trPr>
          <w:trHeight w:val="235"/>
        </w:trPr>
        <w:tc>
          <w:tcPr>
            <w:tcW w:w="3720"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2" w:type="dxa"/>
              <w:left w:w="2" w:type="dxa"/>
              <w:bottom w:w="0" w:type="dxa"/>
              <w:right w:w="2" w:type="dxa"/>
            </w:tcMar>
            <w:vAlign w:val="center"/>
            <w:hideMark/>
          </w:tcPr>
          <w:p w:rsidR="00C764B5" w:rsidRPr="00C764B5" w:rsidRDefault="00687266" w:rsidP="00687266">
            <w:pPr>
              <w:rPr>
                <w:rFonts w:ascii="Arial" w:hAnsi="Arial" w:cs="Arial"/>
              </w:rPr>
            </w:pPr>
            <w:r>
              <w:rPr>
                <w:rFonts w:ascii="Arial" w:hAnsi="Arial" w:cs="Arial"/>
              </w:rPr>
              <w:t xml:space="preserve"> Northern Ireland – Rural</w:t>
            </w:r>
            <w:r w:rsidR="00C764B5" w:rsidRPr="00C764B5">
              <w:rPr>
                <w:rFonts w:ascii="Arial" w:hAnsi="Arial" w:cs="Arial"/>
              </w:rPr>
              <w:t xml:space="preserve"> </w:t>
            </w:r>
          </w:p>
        </w:tc>
        <w:tc>
          <w:tcPr>
            <w:tcW w:w="1480"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2" w:type="dxa"/>
              <w:left w:w="2" w:type="dxa"/>
              <w:bottom w:w="0" w:type="dxa"/>
              <w:right w:w="2" w:type="dxa"/>
            </w:tcMar>
            <w:vAlign w:val="center"/>
            <w:hideMark/>
          </w:tcPr>
          <w:p w:rsidR="00C764B5" w:rsidRPr="00C764B5" w:rsidRDefault="00C764B5" w:rsidP="00C764B5">
            <w:pPr>
              <w:jc w:val="center"/>
              <w:rPr>
                <w:rFonts w:ascii="Arial" w:hAnsi="Arial" w:cs="Arial"/>
              </w:rPr>
            </w:pPr>
          </w:p>
        </w:tc>
        <w:tc>
          <w:tcPr>
            <w:tcW w:w="1380"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2" w:type="dxa"/>
              <w:left w:w="2" w:type="dxa"/>
              <w:bottom w:w="0" w:type="dxa"/>
              <w:right w:w="2" w:type="dxa"/>
            </w:tcMar>
            <w:vAlign w:val="center"/>
            <w:hideMark/>
          </w:tcPr>
          <w:p w:rsidR="00C764B5" w:rsidRPr="00C764B5" w:rsidRDefault="00C764B5" w:rsidP="00C764B5">
            <w:pPr>
              <w:jc w:val="center"/>
              <w:rPr>
                <w:rFonts w:ascii="Arial" w:hAnsi="Arial" w:cs="Arial"/>
              </w:rPr>
            </w:pPr>
            <w:r w:rsidRPr="00C764B5">
              <w:rPr>
                <w:rFonts w:ascii="Arial" w:hAnsi="Arial" w:cs="Arial"/>
                <w:bCs/>
              </w:rPr>
              <w:t>250</w:t>
            </w:r>
          </w:p>
        </w:tc>
      </w:tr>
      <w:tr w:rsidR="00C764B5" w:rsidRPr="00C764B5" w:rsidTr="00F01B71">
        <w:trPr>
          <w:trHeight w:val="231"/>
        </w:trPr>
        <w:tc>
          <w:tcPr>
            <w:tcW w:w="3720"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2" w:type="dxa"/>
              <w:left w:w="2" w:type="dxa"/>
              <w:bottom w:w="0" w:type="dxa"/>
              <w:right w:w="2" w:type="dxa"/>
            </w:tcMar>
            <w:vAlign w:val="center"/>
            <w:hideMark/>
          </w:tcPr>
          <w:p w:rsidR="00C764B5" w:rsidRPr="00C764B5" w:rsidRDefault="00C764B5" w:rsidP="00C764B5">
            <w:pPr>
              <w:rPr>
                <w:rFonts w:ascii="Arial" w:hAnsi="Arial" w:cs="Arial"/>
              </w:rPr>
            </w:pPr>
            <w:r w:rsidRPr="00C764B5">
              <w:rPr>
                <w:rFonts w:ascii="Arial" w:hAnsi="Arial" w:cs="Arial"/>
              </w:rPr>
              <w:t xml:space="preserve"> Wales – Urban </w:t>
            </w:r>
          </w:p>
        </w:tc>
        <w:tc>
          <w:tcPr>
            <w:tcW w:w="1480"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2" w:type="dxa"/>
              <w:left w:w="2" w:type="dxa"/>
              <w:bottom w:w="0" w:type="dxa"/>
              <w:right w:w="2" w:type="dxa"/>
            </w:tcMar>
            <w:vAlign w:val="center"/>
            <w:hideMark/>
          </w:tcPr>
          <w:p w:rsidR="00C764B5" w:rsidRPr="00C764B5" w:rsidRDefault="00C764B5" w:rsidP="00C764B5">
            <w:pPr>
              <w:jc w:val="center"/>
              <w:rPr>
                <w:rFonts w:ascii="Arial" w:hAnsi="Arial" w:cs="Arial"/>
              </w:rPr>
            </w:pPr>
          </w:p>
        </w:tc>
        <w:tc>
          <w:tcPr>
            <w:tcW w:w="1380"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2" w:type="dxa"/>
              <w:left w:w="2" w:type="dxa"/>
              <w:bottom w:w="0" w:type="dxa"/>
              <w:right w:w="2" w:type="dxa"/>
            </w:tcMar>
            <w:vAlign w:val="center"/>
            <w:hideMark/>
          </w:tcPr>
          <w:p w:rsidR="00C764B5" w:rsidRPr="00C764B5" w:rsidRDefault="00C764B5" w:rsidP="00C764B5">
            <w:pPr>
              <w:jc w:val="center"/>
              <w:rPr>
                <w:rFonts w:ascii="Arial" w:hAnsi="Arial" w:cs="Arial"/>
              </w:rPr>
            </w:pPr>
            <w:r w:rsidRPr="00C764B5">
              <w:rPr>
                <w:rFonts w:ascii="Arial" w:hAnsi="Arial" w:cs="Arial"/>
                <w:bCs/>
              </w:rPr>
              <w:t>250</w:t>
            </w:r>
          </w:p>
        </w:tc>
      </w:tr>
      <w:tr w:rsidR="00C764B5" w:rsidRPr="00C764B5" w:rsidTr="00F01B71">
        <w:trPr>
          <w:trHeight w:val="231"/>
        </w:trPr>
        <w:tc>
          <w:tcPr>
            <w:tcW w:w="3720"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2" w:type="dxa"/>
              <w:left w:w="2" w:type="dxa"/>
              <w:bottom w:w="0" w:type="dxa"/>
              <w:right w:w="2" w:type="dxa"/>
            </w:tcMar>
            <w:vAlign w:val="center"/>
            <w:hideMark/>
          </w:tcPr>
          <w:p w:rsidR="00C764B5" w:rsidRPr="00C764B5" w:rsidRDefault="00C764B5" w:rsidP="00687266">
            <w:pPr>
              <w:rPr>
                <w:rFonts w:ascii="Arial" w:hAnsi="Arial" w:cs="Arial"/>
              </w:rPr>
            </w:pPr>
            <w:r w:rsidRPr="00C764B5">
              <w:rPr>
                <w:rFonts w:ascii="Arial" w:hAnsi="Arial" w:cs="Arial"/>
              </w:rPr>
              <w:lastRenderedPageBreak/>
              <w:t xml:space="preserve"> Wales – Rural</w:t>
            </w:r>
          </w:p>
        </w:tc>
        <w:tc>
          <w:tcPr>
            <w:tcW w:w="1480"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2" w:type="dxa"/>
              <w:left w:w="2" w:type="dxa"/>
              <w:bottom w:w="0" w:type="dxa"/>
              <w:right w:w="2" w:type="dxa"/>
            </w:tcMar>
            <w:vAlign w:val="center"/>
            <w:hideMark/>
          </w:tcPr>
          <w:p w:rsidR="00C764B5" w:rsidRPr="00C764B5" w:rsidRDefault="00C764B5" w:rsidP="00C764B5">
            <w:pPr>
              <w:jc w:val="center"/>
              <w:rPr>
                <w:rFonts w:ascii="Arial" w:hAnsi="Arial" w:cs="Arial"/>
              </w:rPr>
            </w:pPr>
          </w:p>
        </w:tc>
        <w:tc>
          <w:tcPr>
            <w:tcW w:w="1380"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2" w:type="dxa"/>
              <w:left w:w="2" w:type="dxa"/>
              <w:bottom w:w="0" w:type="dxa"/>
              <w:right w:w="2" w:type="dxa"/>
            </w:tcMar>
            <w:vAlign w:val="center"/>
            <w:hideMark/>
          </w:tcPr>
          <w:p w:rsidR="00C764B5" w:rsidRPr="00C764B5" w:rsidRDefault="00C764B5" w:rsidP="00C764B5">
            <w:pPr>
              <w:jc w:val="center"/>
              <w:rPr>
                <w:rFonts w:ascii="Arial" w:hAnsi="Arial" w:cs="Arial"/>
              </w:rPr>
            </w:pPr>
            <w:r w:rsidRPr="00C764B5">
              <w:rPr>
                <w:rFonts w:ascii="Arial" w:hAnsi="Arial" w:cs="Arial"/>
                <w:bCs/>
              </w:rPr>
              <w:t>250</w:t>
            </w:r>
          </w:p>
        </w:tc>
      </w:tr>
      <w:tr w:rsidR="00C764B5" w:rsidRPr="00C764B5" w:rsidTr="00F01B71">
        <w:trPr>
          <w:trHeight w:val="231"/>
        </w:trPr>
        <w:tc>
          <w:tcPr>
            <w:tcW w:w="3720"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2" w:type="dxa"/>
              <w:left w:w="2" w:type="dxa"/>
              <w:bottom w:w="0" w:type="dxa"/>
              <w:right w:w="2" w:type="dxa"/>
            </w:tcMar>
            <w:vAlign w:val="center"/>
            <w:hideMark/>
          </w:tcPr>
          <w:p w:rsidR="00C764B5" w:rsidRPr="00C764B5" w:rsidRDefault="00C764B5" w:rsidP="00C764B5">
            <w:pPr>
              <w:rPr>
                <w:rFonts w:ascii="Arial" w:hAnsi="Arial" w:cs="Arial"/>
              </w:rPr>
            </w:pPr>
            <w:r w:rsidRPr="00C764B5">
              <w:rPr>
                <w:rFonts w:ascii="Arial" w:hAnsi="Arial" w:cs="Arial"/>
              </w:rPr>
              <w:t xml:space="preserve"> Scotland – Urban </w:t>
            </w:r>
          </w:p>
        </w:tc>
        <w:tc>
          <w:tcPr>
            <w:tcW w:w="1480"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2" w:type="dxa"/>
              <w:left w:w="2" w:type="dxa"/>
              <w:bottom w:w="0" w:type="dxa"/>
              <w:right w:w="2" w:type="dxa"/>
            </w:tcMar>
            <w:vAlign w:val="center"/>
            <w:hideMark/>
          </w:tcPr>
          <w:p w:rsidR="00C764B5" w:rsidRPr="00C764B5" w:rsidRDefault="00C764B5" w:rsidP="00C764B5">
            <w:pPr>
              <w:jc w:val="center"/>
              <w:rPr>
                <w:rFonts w:ascii="Arial" w:hAnsi="Arial" w:cs="Arial"/>
              </w:rPr>
            </w:pPr>
          </w:p>
        </w:tc>
        <w:tc>
          <w:tcPr>
            <w:tcW w:w="1380"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2" w:type="dxa"/>
              <w:left w:w="2" w:type="dxa"/>
              <w:bottom w:w="0" w:type="dxa"/>
              <w:right w:w="2" w:type="dxa"/>
            </w:tcMar>
            <w:vAlign w:val="center"/>
            <w:hideMark/>
          </w:tcPr>
          <w:p w:rsidR="00C764B5" w:rsidRPr="00C764B5" w:rsidRDefault="00C764B5" w:rsidP="00C764B5">
            <w:pPr>
              <w:jc w:val="center"/>
              <w:rPr>
                <w:rFonts w:ascii="Arial" w:hAnsi="Arial" w:cs="Arial"/>
              </w:rPr>
            </w:pPr>
            <w:r w:rsidRPr="00C764B5">
              <w:rPr>
                <w:rFonts w:ascii="Arial" w:hAnsi="Arial" w:cs="Arial"/>
                <w:bCs/>
              </w:rPr>
              <w:t>250</w:t>
            </w:r>
          </w:p>
        </w:tc>
      </w:tr>
      <w:tr w:rsidR="00C764B5" w:rsidRPr="00C764B5" w:rsidTr="00F01B71">
        <w:trPr>
          <w:trHeight w:val="231"/>
        </w:trPr>
        <w:tc>
          <w:tcPr>
            <w:tcW w:w="3720"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2" w:type="dxa"/>
              <w:left w:w="2" w:type="dxa"/>
              <w:bottom w:w="0" w:type="dxa"/>
              <w:right w:w="2" w:type="dxa"/>
            </w:tcMar>
            <w:vAlign w:val="center"/>
            <w:hideMark/>
          </w:tcPr>
          <w:p w:rsidR="00C764B5" w:rsidRPr="00C764B5" w:rsidRDefault="00C764B5" w:rsidP="00687266">
            <w:pPr>
              <w:rPr>
                <w:rFonts w:ascii="Arial" w:hAnsi="Arial" w:cs="Arial"/>
              </w:rPr>
            </w:pPr>
            <w:r w:rsidRPr="00C764B5">
              <w:rPr>
                <w:rFonts w:ascii="Arial" w:hAnsi="Arial" w:cs="Arial"/>
              </w:rPr>
              <w:t xml:space="preserve"> Scotland – Rural</w:t>
            </w:r>
          </w:p>
        </w:tc>
        <w:tc>
          <w:tcPr>
            <w:tcW w:w="1480"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2" w:type="dxa"/>
              <w:left w:w="2" w:type="dxa"/>
              <w:bottom w:w="0" w:type="dxa"/>
              <w:right w:w="2" w:type="dxa"/>
            </w:tcMar>
            <w:vAlign w:val="center"/>
            <w:hideMark/>
          </w:tcPr>
          <w:p w:rsidR="00C764B5" w:rsidRPr="00C764B5" w:rsidRDefault="00C764B5" w:rsidP="00C764B5">
            <w:pPr>
              <w:jc w:val="center"/>
              <w:rPr>
                <w:rFonts w:ascii="Arial" w:hAnsi="Arial" w:cs="Arial"/>
              </w:rPr>
            </w:pPr>
          </w:p>
        </w:tc>
        <w:tc>
          <w:tcPr>
            <w:tcW w:w="1380"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2" w:type="dxa"/>
              <w:left w:w="2" w:type="dxa"/>
              <w:bottom w:w="0" w:type="dxa"/>
              <w:right w:w="2" w:type="dxa"/>
            </w:tcMar>
            <w:vAlign w:val="center"/>
            <w:hideMark/>
          </w:tcPr>
          <w:p w:rsidR="00C764B5" w:rsidRPr="00C764B5" w:rsidRDefault="00C764B5" w:rsidP="00C764B5">
            <w:pPr>
              <w:jc w:val="center"/>
              <w:rPr>
                <w:rFonts w:ascii="Arial" w:hAnsi="Arial" w:cs="Arial"/>
              </w:rPr>
            </w:pPr>
            <w:r w:rsidRPr="00C764B5">
              <w:rPr>
                <w:rFonts w:ascii="Arial" w:hAnsi="Arial" w:cs="Arial"/>
                <w:bCs/>
              </w:rPr>
              <w:t>250</w:t>
            </w:r>
          </w:p>
        </w:tc>
      </w:tr>
      <w:tr w:rsidR="00C764B5" w:rsidRPr="00C764B5" w:rsidTr="00C764B5">
        <w:trPr>
          <w:trHeight w:val="231"/>
        </w:trPr>
        <w:tc>
          <w:tcPr>
            <w:tcW w:w="3720" w:type="dxa"/>
            <w:tcBorders>
              <w:top w:val="single" w:sz="8" w:space="0" w:color="FFFFFF"/>
              <w:left w:val="single" w:sz="8" w:space="0" w:color="FFFFFF"/>
              <w:bottom w:val="single" w:sz="8" w:space="0" w:color="FFFFFF"/>
              <w:right w:val="single" w:sz="8" w:space="0" w:color="FFFFFF"/>
            </w:tcBorders>
            <w:shd w:val="clear" w:color="auto" w:fill="262626" w:themeFill="text1" w:themeFillTint="D9"/>
            <w:tcMar>
              <w:top w:w="2" w:type="dxa"/>
              <w:left w:w="2" w:type="dxa"/>
              <w:bottom w:w="0" w:type="dxa"/>
              <w:right w:w="2" w:type="dxa"/>
            </w:tcMar>
            <w:vAlign w:val="center"/>
            <w:hideMark/>
          </w:tcPr>
          <w:p w:rsidR="00C764B5" w:rsidRPr="00C764B5" w:rsidRDefault="00C764B5" w:rsidP="00C764B5">
            <w:pPr>
              <w:rPr>
                <w:rFonts w:ascii="Arial" w:hAnsi="Arial" w:cs="Arial"/>
              </w:rPr>
            </w:pPr>
            <w:r w:rsidRPr="00C764B5">
              <w:rPr>
                <w:rFonts w:ascii="Arial" w:hAnsi="Arial" w:cs="Arial"/>
                <w:b/>
                <w:bCs/>
              </w:rPr>
              <w:t xml:space="preserve"> Total</w:t>
            </w:r>
          </w:p>
        </w:tc>
        <w:tc>
          <w:tcPr>
            <w:tcW w:w="1480" w:type="dxa"/>
            <w:tcBorders>
              <w:top w:val="single" w:sz="8" w:space="0" w:color="FFFFFF"/>
              <w:left w:val="single" w:sz="8" w:space="0" w:color="FFFFFF"/>
              <w:bottom w:val="single" w:sz="8" w:space="0" w:color="FFFFFF"/>
              <w:right w:val="single" w:sz="8" w:space="0" w:color="FFFFFF"/>
            </w:tcBorders>
            <w:shd w:val="clear" w:color="auto" w:fill="262626" w:themeFill="text1" w:themeFillTint="D9"/>
            <w:tcMar>
              <w:top w:w="2" w:type="dxa"/>
              <w:left w:w="2" w:type="dxa"/>
              <w:bottom w:w="0" w:type="dxa"/>
              <w:right w:w="2" w:type="dxa"/>
            </w:tcMar>
            <w:vAlign w:val="bottom"/>
            <w:hideMark/>
          </w:tcPr>
          <w:p w:rsidR="00C764B5" w:rsidRPr="00C764B5" w:rsidRDefault="00C764B5" w:rsidP="00C764B5">
            <w:pPr>
              <w:jc w:val="center"/>
              <w:rPr>
                <w:rFonts w:ascii="Arial" w:hAnsi="Arial" w:cs="Arial"/>
              </w:rPr>
            </w:pPr>
            <w:r w:rsidRPr="00C764B5">
              <w:rPr>
                <w:rFonts w:ascii="Arial" w:hAnsi="Arial" w:cs="Arial"/>
                <w:b/>
                <w:bCs/>
              </w:rPr>
              <w:t>1</w:t>
            </w:r>
            <w:r w:rsidR="00687266">
              <w:rPr>
                <w:rFonts w:ascii="Arial" w:hAnsi="Arial" w:cs="Arial"/>
                <w:b/>
                <w:bCs/>
              </w:rPr>
              <w:t>,</w:t>
            </w:r>
            <w:r w:rsidRPr="00C764B5">
              <w:rPr>
                <w:rFonts w:ascii="Arial" w:hAnsi="Arial" w:cs="Arial"/>
                <w:b/>
                <w:bCs/>
              </w:rPr>
              <w:t>800</w:t>
            </w:r>
          </w:p>
        </w:tc>
        <w:tc>
          <w:tcPr>
            <w:tcW w:w="1380" w:type="dxa"/>
            <w:tcBorders>
              <w:top w:val="single" w:sz="8" w:space="0" w:color="FFFFFF"/>
              <w:left w:val="single" w:sz="8" w:space="0" w:color="FFFFFF"/>
              <w:bottom w:val="single" w:sz="8" w:space="0" w:color="FFFFFF"/>
              <w:right w:val="single" w:sz="8" w:space="0" w:color="FFFFFF"/>
            </w:tcBorders>
            <w:shd w:val="clear" w:color="auto" w:fill="262626" w:themeFill="text1" w:themeFillTint="D9"/>
            <w:tcMar>
              <w:top w:w="2" w:type="dxa"/>
              <w:left w:w="2" w:type="dxa"/>
              <w:bottom w:w="0" w:type="dxa"/>
              <w:right w:w="2" w:type="dxa"/>
            </w:tcMar>
            <w:vAlign w:val="center"/>
            <w:hideMark/>
          </w:tcPr>
          <w:p w:rsidR="00C764B5" w:rsidRPr="00C764B5" w:rsidRDefault="00C764B5" w:rsidP="00C764B5">
            <w:pPr>
              <w:jc w:val="center"/>
              <w:rPr>
                <w:rFonts w:ascii="Arial" w:hAnsi="Arial" w:cs="Arial"/>
              </w:rPr>
            </w:pPr>
            <w:r w:rsidRPr="00C764B5">
              <w:rPr>
                <w:rFonts w:ascii="Arial" w:hAnsi="Arial" w:cs="Arial"/>
                <w:b/>
                <w:bCs/>
              </w:rPr>
              <w:t>3</w:t>
            </w:r>
            <w:r w:rsidR="00687266">
              <w:rPr>
                <w:rFonts w:ascii="Arial" w:hAnsi="Arial" w:cs="Arial"/>
                <w:b/>
                <w:bCs/>
              </w:rPr>
              <w:t>,</w:t>
            </w:r>
            <w:r w:rsidRPr="00C764B5">
              <w:rPr>
                <w:rFonts w:ascii="Arial" w:hAnsi="Arial" w:cs="Arial"/>
                <w:b/>
                <w:bCs/>
              </w:rPr>
              <w:t>750</w:t>
            </w:r>
          </w:p>
        </w:tc>
      </w:tr>
    </w:tbl>
    <w:p w:rsidR="002159AF" w:rsidRDefault="002159AF" w:rsidP="002159AF">
      <w:pPr>
        <w:pStyle w:val="ListParagraph"/>
        <w:rPr>
          <w:rFonts w:ascii="Arial" w:hAnsi="Arial" w:cs="Arial"/>
        </w:rPr>
      </w:pPr>
    </w:p>
    <w:p w:rsidR="002159AF" w:rsidRDefault="002159AF" w:rsidP="002159AF">
      <w:pPr>
        <w:pStyle w:val="ListParagraph"/>
        <w:rPr>
          <w:rFonts w:ascii="Arial" w:hAnsi="Arial" w:cs="Arial"/>
        </w:rPr>
      </w:pPr>
    </w:p>
    <w:p w:rsidR="00E755D4" w:rsidRPr="002159AF" w:rsidRDefault="002159AF" w:rsidP="002159AF">
      <w:pPr>
        <w:pStyle w:val="ListParagraph"/>
        <w:ind w:left="0"/>
        <w:rPr>
          <w:rFonts w:ascii="Arial" w:hAnsi="Arial" w:cs="Arial"/>
          <w:b/>
        </w:rPr>
      </w:pPr>
      <w:r w:rsidRPr="002159AF">
        <w:rPr>
          <w:rFonts w:ascii="Arial" w:hAnsi="Arial" w:cs="Arial"/>
          <w:b/>
        </w:rPr>
        <w:t>4.</w:t>
      </w:r>
      <w:r>
        <w:rPr>
          <w:rFonts w:ascii="Arial" w:hAnsi="Arial" w:cs="Arial"/>
        </w:rPr>
        <w:tab/>
      </w:r>
      <w:r w:rsidR="00E755D4" w:rsidRPr="002159AF">
        <w:rPr>
          <w:rFonts w:ascii="Arial" w:hAnsi="Arial" w:cs="Arial"/>
          <w:b/>
        </w:rPr>
        <w:t>Weighting</w:t>
      </w:r>
    </w:p>
    <w:p w:rsidR="00040CA0" w:rsidRDefault="003E436D">
      <w:pPr>
        <w:rPr>
          <w:rFonts w:ascii="Arial" w:hAnsi="Arial" w:cs="Arial"/>
        </w:rPr>
      </w:pPr>
      <w:r>
        <w:rPr>
          <w:rFonts w:ascii="Arial" w:hAnsi="Arial" w:cs="Arial"/>
        </w:rPr>
        <w:t xml:space="preserve">Following the three month observational fieldwork period (as detailed above), it became apparent that there was a need for two types of weighting: </w:t>
      </w:r>
    </w:p>
    <w:p w:rsidR="00040CA0" w:rsidRDefault="00040CA0" w:rsidP="002159AF">
      <w:pPr>
        <w:pStyle w:val="ListParagraph"/>
        <w:numPr>
          <w:ilvl w:val="0"/>
          <w:numId w:val="6"/>
        </w:numPr>
        <w:rPr>
          <w:rFonts w:ascii="Arial" w:hAnsi="Arial" w:cs="Arial"/>
        </w:rPr>
      </w:pPr>
      <w:r w:rsidRPr="00B75770">
        <w:rPr>
          <w:rFonts w:ascii="Arial" w:hAnsi="Arial" w:cs="Arial"/>
          <w:b/>
        </w:rPr>
        <w:t>Demographic &amp; Geographic Weighting</w:t>
      </w:r>
      <w:r w:rsidR="003E436D">
        <w:rPr>
          <w:rFonts w:ascii="Arial" w:hAnsi="Arial" w:cs="Arial"/>
        </w:rPr>
        <w:t xml:space="preserve"> – </w:t>
      </w:r>
      <w:r w:rsidR="00B75770">
        <w:rPr>
          <w:rFonts w:ascii="Arial" w:hAnsi="Arial" w:cs="Arial"/>
        </w:rPr>
        <w:t xml:space="preserve">for all questions, </w:t>
      </w:r>
      <w:r w:rsidR="003E436D">
        <w:rPr>
          <w:rFonts w:ascii="Arial" w:hAnsi="Arial" w:cs="Arial"/>
        </w:rPr>
        <w:t xml:space="preserve">to </w:t>
      </w:r>
      <w:r w:rsidR="00B75770">
        <w:rPr>
          <w:rFonts w:ascii="Arial" w:hAnsi="Arial" w:cs="Arial"/>
        </w:rPr>
        <w:t>ensure the data is nationally representative by gender, age, socio-economic group, location (England vs. Devolved Nations) and ethnicity</w:t>
      </w:r>
    </w:p>
    <w:p w:rsidR="003E436D" w:rsidRDefault="003E436D" w:rsidP="002159AF">
      <w:pPr>
        <w:pStyle w:val="ListParagraph"/>
        <w:numPr>
          <w:ilvl w:val="0"/>
          <w:numId w:val="6"/>
        </w:numPr>
        <w:rPr>
          <w:rFonts w:ascii="Arial" w:hAnsi="Arial" w:cs="Arial"/>
        </w:rPr>
      </w:pPr>
      <w:r w:rsidRPr="00F929DE">
        <w:rPr>
          <w:rFonts w:ascii="Arial" w:hAnsi="Arial" w:cs="Arial"/>
          <w:b/>
        </w:rPr>
        <w:t>Evaluative Weighting</w:t>
      </w:r>
      <w:r w:rsidR="00B75770">
        <w:rPr>
          <w:rFonts w:ascii="Arial" w:hAnsi="Arial" w:cs="Arial"/>
        </w:rPr>
        <w:t xml:space="preserve"> – for questions that </w:t>
      </w:r>
      <w:r w:rsidR="00F929DE">
        <w:rPr>
          <w:rFonts w:ascii="Arial" w:hAnsi="Arial" w:cs="Arial"/>
        </w:rPr>
        <w:t>include an evaluative judgement, to redress the effect of positivity bias, i.e. behaviour, attitudes and experiences (excluding most demographic and screening criteria)</w:t>
      </w:r>
    </w:p>
    <w:p w:rsidR="00A424EE" w:rsidRDefault="00A424EE" w:rsidP="00A424EE">
      <w:pPr>
        <w:rPr>
          <w:rFonts w:ascii="Arial" w:hAnsi="Arial" w:cs="Arial"/>
        </w:rPr>
      </w:pPr>
    </w:p>
    <w:p w:rsidR="00A424EE" w:rsidRPr="002159AF" w:rsidRDefault="002159AF" w:rsidP="00A424EE">
      <w:pPr>
        <w:rPr>
          <w:rFonts w:ascii="Arial" w:hAnsi="Arial" w:cs="Arial"/>
        </w:rPr>
      </w:pPr>
      <w:r w:rsidRPr="002159AF">
        <w:rPr>
          <w:rFonts w:ascii="Arial" w:hAnsi="Arial" w:cs="Arial"/>
        </w:rPr>
        <w:t>4.1</w:t>
      </w:r>
      <w:r w:rsidRPr="002159AF">
        <w:rPr>
          <w:rFonts w:ascii="Arial" w:hAnsi="Arial" w:cs="Arial"/>
        </w:rPr>
        <w:tab/>
      </w:r>
      <w:r w:rsidR="00A424EE" w:rsidRPr="002159AF">
        <w:rPr>
          <w:rFonts w:ascii="Arial" w:hAnsi="Arial" w:cs="Arial"/>
        </w:rPr>
        <w:t>Demographic &amp; Geographic Weighting</w:t>
      </w:r>
    </w:p>
    <w:p w:rsidR="007C30F0" w:rsidRPr="007C30F0" w:rsidRDefault="007C30F0" w:rsidP="007C30F0">
      <w:pPr>
        <w:rPr>
          <w:rFonts w:ascii="Arial" w:hAnsi="Arial" w:cs="Arial"/>
        </w:rPr>
      </w:pPr>
      <w:r>
        <w:rPr>
          <w:rFonts w:ascii="Arial" w:hAnsi="Arial" w:cs="Arial"/>
        </w:rPr>
        <w:t>D</w:t>
      </w:r>
      <w:r w:rsidR="00A424EE">
        <w:rPr>
          <w:rFonts w:ascii="Arial" w:hAnsi="Arial" w:cs="Arial"/>
        </w:rPr>
        <w:t xml:space="preserve">ata </w:t>
      </w:r>
      <w:r w:rsidR="002A76D7">
        <w:rPr>
          <w:rFonts w:ascii="Arial" w:hAnsi="Arial" w:cs="Arial"/>
        </w:rPr>
        <w:t xml:space="preserve">from all questions </w:t>
      </w:r>
      <w:r w:rsidR="00A424EE">
        <w:rPr>
          <w:rFonts w:ascii="Arial" w:hAnsi="Arial" w:cs="Arial"/>
        </w:rPr>
        <w:t>are weighted to be nationally representative of the UK population in terms of gender, age, socio-economic group, country and ethni</w:t>
      </w:r>
      <w:r>
        <w:rPr>
          <w:rFonts w:ascii="Arial" w:hAnsi="Arial" w:cs="Arial"/>
        </w:rPr>
        <w:t xml:space="preserve">city; actual population figures and estimates have been taken from the </w:t>
      </w:r>
      <w:r w:rsidRPr="007C30F0">
        <w:rPr>
          <w:rFonts w:ascii="Arial" w:hAnsi="Arial" w:cs="Arial"/>
        </w:rPr>
        <w:t>2011 Census</w:t>
      </w:r>
      <w:r>
        <w:rPr>
          <w:rFonts w:ascii="Arial" w:hAnsi="Arial" w:cs="Arial"/>
        </w:rPr>
        <w:t xml:space="preserve"> and </w:t>
      </w:r>
      <w:r w:rsidRPr="007C30F0">
        <w:rPr>
          <w:rFonts w:ascii="Arial" w:hAnsi="Arial" w:cs="Arial"/>
        </w:rPr>
        <w:t>Annual Mid</w:t>
      </w:r>
      <w:r>
        <w:rPr>
          <w:rFonts w:ascii="Arial" w:hAnsi="Arial" w:cs="Arial"/>
        </w:rPr>
        <w:t>-Year Population Estimates 2014.</w:t>
      </w:r>
    </w:p>
    <w:p w:rsidR="00E755D4" w:rsidRDefault="00A424EE">
      <w:pPr>
        <w:rPr>
          <w:rFonts w:ascii="Arial" w:hAnsi="Arial" w:cs="Arial"/>
        </w:rPr>
      </w:pPr>
      <w:r>
        <w:rPr>
          <w:rFonts w:ascii="Arial" w:hAnsi="Arial" w:cs="Arial"/>
        </w:rPr>
        <w:t>The initial unweighted sample and the final weighted sample profiles are illustrated below</w:t>
      </w:r>
      <w:r w:rsidR="0018508F">
        <w:rPr>
          <w:rFonts w:ascii="Arial" w:hAnsi="Arial" w:cs="Arial"/>
        </w:rPr>
        <w:t>: the ‘Unweighted’</w:t>
      </w:r>
      <w:r w:rsidR="006002C2">
        <w:rPr>
          <w:rFonts w:ascii="Arial" w:hAnsi="Arial" w:cs="Arial"/>
        </w:rPr>
        <w:t xml:space="preserve"> column indicates the actual proportion of interviews completed January – December 2016</w:t>
      </w:r>
      <w:r w:rsidR="002C4346">
        <w:rPr>
          <w:rFonts w:ascii="Arial" w:hAnsi="Arial" w:cs="Arial"/>
        </w:rPr>
        <w:t xml:space="preserve"> (including the pilot); the ‘Weighted’ column indicates the weighted size of each s</w:t>
      </w:r>
      <w:r w:rsidR="002F12CB">
        <w:rPr>
          <w:rFonts w:ascii="Arial" w:hAnsi="Arial" w:cs="Arial"/>
        </w:rPr>
        <w:t>ub-group, calculated by applying the individual weighting factors listed in the final, right-hand column.</w:t>
      </w:r>
    </w:p>
    <w:p w:rsidR="002F12CB" w:rsidRDefault="002F12CB">
      <w:pPr>
        <w:rPr>
          <w:rFonts w:ascii="Arial" w:hAnsi="Arial" w:cs="Arial"/>
        </w:rPr>
      </w:pPr>
    </w:p>
    <w:tbl>
      <w:tblPr>
        <w:tblW w:w="9898" w:type="dxa"/>
        <w:tblCellMar>
          <w:left w:w="0" w:type="dxa"/>
          <w:right w:w="0" w:type="dxa"/>
        </w:tblCellMar>
        <w:tblLook w:val="04A0" w:firstRow="1" w:lastRow="0" w:firstColumn="1" w:lastColumn="0" w:noHBand="0" w:noVBand="1"/>
      </w:tblPr>
      <w:tblGrid>
        <w:gridCol w:w="2258"/>
        <w:gridCol w:w="2694"/>
        <w:gridCol w:w="1701"/>
        <w:gridCol w:w="1701"/>
        <w:gridCol w:w="1544"/>
      </w:tblGrid>
      <w:tr w:rsidR="005313DF" w:rsidRPr="00E755D4" w:rsidTr="00B75770">
        <w:trPr>
          <w:trHeight w:val="1073"/>
        </w:trPr>
        <w:tc>
          <w:tcPr>
            <w:tcW w:w="2258" w:type="dxa"/>
            <w:tcBorders>
              <w:top w:val="single" w:sz="8" w:space="0" w:color="FFFFFF"/>
              <w:left w:val="single" w:sz="8" w:space="0" w:color="FFFFFF"/>
              <w:bottom w:val="single" w:sz="24" w:space="0" w:color="FFFFFF"/>
              <w:right w:val="single" w:sz="8" w:space="0" w:color="FFFFFF"/>
            </w:tcBorders>
            <w:shd w:val="clear" w:color="auto" w:fill="262626" w:themeFill="text1" w:themeFillTint="D9"/>
            <w:tcMar>
              <w:top w:w="15" w:type="dxa"/>
              <w:left w:w="23" w:type="dxa"/>
              <w:bottom w:w="0" w:type="dxa"/>
              <w:right w:w="23" w:type="dxa"/>
            </w:tcMar>
            <w:vAlign w:val="center"/>
            <w:hideMark/>
          </w:tcPr>
          <w:p w:rsidR="00E755D4" w:rsidRPr="00040CA0" w:rsidRDefault="00E755D4" w:rsidP="005313DF">
            <w:pPr>
              <w:jc w:val="center"/>
              <w:rPr>
                <w:rFonts w:ascii="Arial" w:hAnsi="Arial" w:cs="Arial"/>
                <w:color w:val="FFFFFF" w:themeColor="background1"/>
              </w:rPr>
            </w:pPr>
            <w:r w:rsidRPr="00040CA0">
              <w:rPr>
                <w:rFonts w:ascii="Arial" w:hAnsi="Arial" w:cs="Arial"/>
                <w:b/>
                <w:bCs/>
                <w:color w:val="FFFFFF" w:themeColor="background1"/>
                <w:lang w:val="en-IE"/>
              </w:rPr>
              <w:t>Demographic or Geographic Weighting Category</w:t>
            </w:r>
          </w:p>
        </w:tc>
        <w:tc>
          <w:tcPr>
            <w:tcW w:w="2694" w:type="dxa"/>
            <w:tcBorders>
              <w:top w:val="single" w:sz="8" w:space="0" w:color="FFFFFF"/>
              <w:left w:val="single" w:sz="8" w:space="0" w:color="FFFFFF"/>
              <w:bottom w:val="single" w:sz="24" w:space="0" w:color="FFFFFF"/>
              <w:right w:val="single" w:sz="8" w:space="0" w:color="FFFFFF"/>
            </w:tcBorders>
            <w:shd w:val="clear" w:color="auto" w:fill="262626" w:themeFill="text1" w:themeFillTint="D9"/>
            <w:tcMar>
              <w:top w:w="15" w:type="dxa"/>
              <w:left w:w="23" w:type="dxa"/>
              <w:bottom w:w="0" w:type="dxa"/>
              <w:right w:w="23" w:type="dxa"/>
            </w:tcMar>
            <w:vAlign w:val="center"/>
            <w:hideMark/>
          </w:tcPr>
          <w:p w:rsidR="00E755D4" w:rsidRPr="00040CA0" w:rsidRDefault="00E755D4" w:rsidP="00040CA0">
            <w:pPr>
              <w:jc w:val="center"/>
              <w:rPr>
                <w:rFonts w:ascii="Arial" w:hAnsi="Arial" w:cs="Arial"/>
                <w:color w:val="FFFFFF" w:themeColor="background1"/>
              </w:rPr>
            </w:pPr>
            <w:r w:rsidRPr="00040CA0">
              <w:rPr>
                <w:rFonts w:ascii="Arial" w:hAnsi="Arial" w:cs="Arial"/>
                <w:b/>
                <w:bCs/>
                <w:color w:val="FFFFFF" w:themeColor="background1"/>
                <w:lang w:val="en-IE"/>
              </w:rPr>
              <w:t>Sub-Population</w:t>
            </w:r>
          </w:p>
        </w:tc>
        <w:tc>
          <w:tcPr>
            <w:tcW w:w="1701" w:type="dxa"/>
            <w:tcBorders>
              <w:top w:val="single" w:sz="8" w:space="0" w:color="FFFFFF"/>
              <w:left w:val="single" w:sz="8" w:space="0" w:color="FFFFFF"/>
              <w:bottom w:val="single" w:sz="24" w:space="0" w:color="FFFFFF"/>
              <w:right w:val="single" w:sz="8" w:space="0" w:color="FFFFFF"/>
            </w:tcBorders>
            <w:shd w:val="clear" w:color="auto" w:fill="262626" w:themeFill="text1" w:themeFillTint="D9"/>
            <w:tcMar>
              <w:top w:w="15" w:type="dxa"/>
              <w:left w:w="23" w:type="dxa"/>
              <w:bottom w:w="0" w:type="dxa"/>
              <w:right w:w="23" w:type="dxa"/>
            </w:tcMar>
            <w:vAlign w:val="center"/>
            <w:hideMark/>
          </w:tcPr>
          <w:p w:rsidR="00E755D4" w:rsidRPr="00040CA0" w:rsidRDefault="00A424EE" w:rsidP="00040CA0">
            <w:pPr>
              <w:jc w:val="center"/>
              <w:rPr>
                <w:rFonts w:ascii="Arial" w:hAnsi="Arial" w:cs="Arial"/>
                <w:color w:val="FFFFFF" w:themeColor="background1"/>
              </w:rPr>
            </w:pPr>
            <w:r>
              <w:rPr>
                <w:rFonts w:ascii="Arial" w:hAnsi="Arial" w:cs="Arial"/>
                <w:b/>
                <w:bCs/>
                <w:color w:val="FFFFFF" w:themeColor="background1"/>
                <w:lang w:val="en-IE"/>
              </w:rPr>
              <w:t>% Unweighted: Interviews achieved</w:t>
            </w:r>
          </w:p>
        </w:tc>
        <w:tc>
          <w:tcPr>
            <w:tcW w:w="1701" w:type="dxa"/>
            <w:tcBorders>
              <w:top w:val="single" w:sz="8" w:space="0" w:color="FFFFFF"/>
              <w:left w:val="single" w:sz="8" w:space="0" w:color="FFFFFF"/>
              <w:bottom w:val="single" w:sz="24" w:space="0" w:color="FFFFFF"/>
              <w:right w:val="single" w:sz="8" w:space="0" w:color="FFFFFF"/>
            </w:tcBorders>
            <w:shd w:val="clear" w:color="auto" w:fill="262626" w:themeFill="text1" w:themeFillTint="D9"/>
            <w:tcMar>
              <w:top w:w="15" w:type="dxa"/>
              <w:left w:w="23" w:type="dxa"/>
              <w:bottom w:w="0" w:type="dxa"/>
              <w:right w:w="23" w:type="dxa"/>
            </w:tcMar>
            <w:vAlign w:val="center"/>
            <w:hideMark/>
          </w:tcPr>
          <w:p w:rsidR="00E755D4" w:rsidRDefault="00A424EE" w:rsidP="00040CA0">
            <w:pPr>
              <w:jc w:val="center"/>
              <w:rPr>
                <w:rFonts w:ascii="Arial" w:hAnsi="Arial" w:cs="Arial"/>
                <w:b/>
                <w:bCs/>
                <w:color w:val="FFFFFF" w:themeColor="background1"/>
                <w:lang w:val="en-IE"/>
              </w:rPr>
            </w:pPr>
            <w:r>
              <w:rPr>
                <w:rFonts w:ascii="Arial" w:hAnsi="Arial" w:cs="Arial"/>
                <w:b/>
                <w:bCs/>
                <w:color w:val="FFFFFF" w:themeColor="background1"/>
                <w:lang w:val="en-IE"/>
              </w:rPr>
              <w:t>% Weighted:</w:t>
            </w:r>
          </w:p>
          <w:p w:rsidR="00A424EE" w:rsidRPr="00040CA0" w:rsidRDefault="00A424EE" w:rsidP="00040CA0">
            <w:pPr>
              <w:jc w:val="center"/>
              <w:rPr>
                <w:rFonts w:ascii="Arial" w:hAnsi="Arial" w:cs="Arial"/>
                <w:color w:val="FFFFFF" w:themeColor="background1"/>
              </w:rPr>
            </w:pPr>
            <w:r>
              <w:rPr>
                <w:rFonts w:ascii="Arial" w:hAnsi="Arial" w:cs="Arial"/>
                <w:b/>
                <w:bCs/>
                <w:color w:val="FFFFFF" w:themeColor="background1"/>
                <w:lang w:val="en-IE"/>
              </w:rPr>
              <w:t>Profile</w:t>
            </w:r>
          </w:p>
        </w:tc>
        <w:tc>
          <w:tcPr>
            <w:tcW w:w="1544" w:type="dxa"/>
            <w:tcBorders>
              <w:top w:val="single" w:sz="8" w:space="0" w:color="FFFFFF"/>
              <w:left w:val="single" w:sz="8" w:space="0" w:color="FFFFFF"/>
              <w:bottom w:val="single" w:sz="24" w:space="0" w:color="FFFFFF"/>
              <w:right w:val="single" w:sz="8" w:space="0" w:color="FFFFFF"/>
            </w:tcBorders>
            <w:shd w:val="clear" w:color="auto" w:fill="262626" w:themeFill="text1" w:themeFillTint="D9"/>
            <w:tcMar>
              <w:top w:w="15" w:type="dxa"/>
              <w:left w:w="23" w:type="dxa"/>
              <w:bottom w:w="0" w:type="dxa"/>
              <w:right w:w="23" w:type="dxa"/>
            </w:tcMar>
            <w:vAlign w:val="center"/>
            <w:hideMark/>
          </w:tcPr>
          <w:p w:rsidR="00E755D4" w:rsidRPr="00040CA0" w:rsidRDefault="00E755D4" w:rsidP="00040CA0">
            <w:pPr>
              <w:jc w:val="center"/>
              <w:rPr>
                <w:rFonts w:ascii="Arial" w:hAnsi="Arial" w:cs="Arial"/>
                <w:color w:val="FFFFFF" w:themeColor="background1"/>
              </w:rPr>
            </w:pPr>
            <w:r w:rsidRPr="00040CA0">
              <w:rPr>
                <w:rFonts w:ascii="Arial" w:hAnsi="Arial" w:cs="Arial"/>
                <w:b/>
                <w:bCs/>
                <w:color w:val="FFFFFF" w:themeColor="background1"/>
                <w:lang w:val="en-IE"/>
              </w:rPr>
              <w:t>Individual (not RIM)</w:t>
            </w:r>
            <w:r w:rsidRPr="00040CA0">
              <w:rPr>
                <w:rFonts w:ascii="Arial" w:hAnsi="Arial" w:cs="Arial"/>
                <w:b/>
                <w:bCs/>
                <w:color w:val="FFFFFF" w:themeColor="background1"/>
                <w:lang w:val="en-IE"/>
              </w:rPr>
              <w:br/>
              <w:t>Weighting Factor</w:t>
            </w:r>
          </w:p>
        </w:tc>
      </w:tr>
      <w:tr w:rsidR="00040CA0" w:rsidRPr="00E755D4" w:rsidTr="00B75770">
        <w:trPr>
          <w:trHeight w:val="286"/>
        </w:trPr>
        <w:tc>
          <w:tcPr>
            <w:tcW w:w="2258" w:type="dxa"/>
            <w:vMerge w:val="restart"/>
            <w:tcBorders>
              <w:top w:val="single" w:sz="24" w:space="0" w:color="FFFFFF"/>
              <w:left w:val="single" w:sz="8" w:space="0" w:color="FFFFFF"/>
              <w:bottom w:val="single" w:sz="8" w:space="0" w:color="FFFFFF"/>
              <w:right w:val="single" w:sz="8" w:space="0" w:color="FFFFFF"/>
            </w:tcBorders>
            <w:shd w:val="clear" w:color="auto" w:fill="262626" w:themeFill="text1" w:themeFillTint="D9"/>
            <w:tcMar>
              <w:top w:w="15" w:type="dxa"/>
              <w:left w:w="23" w:type="dxa"/>
              <w:bottom w:w="0" w:type="dxa"/>
              <w:right w:w="23" w:type="dxa"/>
            </w:tcMar>
            <w:vAlign w:val="center"/>
            <w:hideMark/>
          </w:tcPr>
          <w:p w:rsidR="00E755D4" w:rsidRPr="00040CA0" w:rsidRDefault="00E755D4" w:rsidP="005313DF">
            <w:pPr>
              <w:jc w:val="center"/>
              <w:rPr>
                <w:rFonts w:ascii="Arial" w:hAnsi="Arial" w:cs="Arial"/>
                <w:color w:val="FFFFFF" w:themeColor="background1"/>
              </w:rPr>
            </w:pPr>
            <w:r w:rsidRPr="00040CA0">
              <w:rPr>
                <w:rFonts w:ascii="Arial" w:hAnsi="Arial" w:cs="Arial"/>
                <w:b/>
                <w:bCs/>
                <w:color w:val="FFFFFF" w:themeColor="background1"/>
                <w:lang w:val="en-IE"/>
              </w:rPr>
              <w:t>Gender</w:t>
            </w:r>
          </w:p>
        </w:tc>
        <w:tc>
          <w:tcPr>
            <w:tcW w:w="2694" w:type="dxa"/>
            <w:tcBorders>
              <w:top w:val="single" w:sz="24" w:space="0" w:color="FFFFFF"/>
              <w:left w:val="single" w:sz="8" w:space="0" w:color="FFFFFF"/>
              <w:bottom w:val="single" w:sz="8" w:space="0" w:color="FFFFFF"/>
              <w:right w:val="single" w:sz="8" w:space="0" w:color="FFFFFF"/>
            </w:tcBorders>
            <w:shd w:val="clear" w:color="auto" w:fill="BFBFBF" w:themeFill="background1" w:themeFillShade="BF"/>
            <w:tcMar>
              <w:top w:w="15" w:type="dxa"/>
              <w:left w:w="23" w:type="dxa"/>
              <w:bottom w:w="0" w:type="dxa"/>
              <w:right w:w="23" w:type="dxa"/>
            </w:tcMar>
            <w:vAlign w:val="center"/>
            <w:hideMark/>
          </w:tcPr>
          <w:p w:rsidR="00E755D4" w:rsidRPr="00E755D4" w:rsidRDefault="00E755D4" w:rsidP="00040CA0">
            <w:pPr>
              <w:jc w:val="center"/>
              <w:rPr>
                <w:rFonts w:ascii="Arial" w:hAnsi="Arial" w:cs="Arial"/>
              </w:rPr>
            </w:pPr>
            <w:r w:rsidRPr="00E755D4">
              <w:rPr>
                <w:rFonts w:ascii="Arial" w:hAnsi="Arial" w:cs="Arial"/>
                <w:lang w:val="en-IE"/>
              </w:rPr>
              <w:t>Male 16yrs+</w:t>
            </w:r>
          </w:p>
        </w:tc>
        <w:tc>
          <w:tcPr>
            <w:tcW w:w="1701" w:type="dxa"/>
            <w:tcBorders>
              <w:top w:val="single" w:sz="24" w:space="0" w:color="FFFFFF"/>
              <w:left w:val="single" w:sz="8" w:space="0" w:color="FFFFFF"/>
              <w:bottom w:val="single" w:sz="8" w:space="0" w:color="FFFFFF"/>
              <w:right w:val="single" w:sz="8" w:space="0" w:color="FFFFFF"/>
            </w:tcBorders>
            <w:shd w:val="clear" w:color="auto" w:fill="BFBFBF" w:themeFill="background1" w:themeFillShade="BF"/>
            <w:tcMar>
              <w:top w:w="15" w:type="dxa"/>
              <w:left w:w="23" w:type="dxa"/>
              <w:bottom w:w="0" w:type="dxa"/>
              <w:right w:w="23" w:type="dxa"/>
            </w:tcMar>
            <w:hideMark/>
          </w:tcPr>
          <w:p w:rsidR="00E755D4" w:rsidRPr="00E755D4" w:rsidRDefault="00E755D4" w:rsidP="00040CA0">
            <w:pPr>
              <w:jc w:val="center"/>
              <w:rPr>
                <w:rFonts w:ascii="Arial" w:hAnsi="Arial" w:cs="Arial"/>
              </w:rPr>
            </w:pPr>
            <w:r w:rsidRPr="00E755D4">
              <w:rPr>
                <w:rFonts w:ascii="Arial" w:hAnsi="Arial" w:cs="Arial"/>
              </w:rPr>
              <w:t>49 %</w:t>
            </w:r>
          </w:p>
        </w:tc>
        <w:tc>
          <w:tcPr>
            <w:tcW w:w="1701" w:type="dxa"/>
            <w:tcBorders>
              <w:top w:val="single" w:sz="24" w:space="0" w:color="FFFFFF"/>
              <w:left w:val="single" w:sz="8" w:space="0" w:color="FFFFFF"/>
              <w:bottom w:val="single" w:sz="8" w:space="0" w:color="FFFFFF"/>
              <w:right w:val="single" w:sz="8" w:space="0" w:color="FFFFFF"/>
            </w:tcBorders>
            <w:shd w:val="clear" w:color="auto" w:fill="BFBFBF" w:themeFill="background1" w:themeFillShade="BF"/>
            <w:tcMar>
              <w:top w:w="15" w:type="dxa"/>
              <w:left w:w="23" w:type="dxa"/>
              <w:bottom w:w="0" w:type="dxa"/>
              <w:right w:w="23" w:type="dxa"/>
            </w:tcMar>
            <w:vAlign w:val="center"/>
            <w:hideMark/>
          </w:tcPr>
          <w:p w:rsidR="00E755D4" w:rsidRPr="00E755D4" w:rsidRDefault="00E755D4" w:rsidP="00040CA0">
            <w:pPr>
              <w:jc w:val="center"/>
              <w:rPr>
                <w:rFonts w:ascii="Arial" w:hAnsi="Arial" w:cs="Arial"/>
              </w:rPr>
            </w:pPr>
            <w:r w:rsidRPr="00E755D4">
              <w:rPr>
                <w:rFonts w:ascii="Arial" w:hAnsi="Arial" w:cs="Arial"/>
                <w:lang w:val="en-IE"/>
              </w:rPr>
              <w:t>49%</w:t>
            </w:r>
          </w:p>
        </w:tc>
        <w:tc>
          <w:tcPr>
            <w:tcW w:w="1544" w:type="dxa"/>
            <w:tcBorders>
              <w:top w:val="single" w:sz="24" w:space="0" w:color="FFFFFF"/>
              <w:left w:val="single" w:sz="8" w:space="0" w:color="FFFFFF"/>
              <w:bottom w:val="single" w:sz="8" w:space="0" w:color="FFFFFF"/>
              <w:right w:val="single" w:sz="8" w:space="0" w:color="FFFFFF"/>
            </w:tcBorders>
            <w:shd w:val="clear" w:color="auto" w:fill="BFBFBF" w:themeFill="background1" w:themeFillShade="BF"/>
            <w:tcMar>
              <w:top w:w="10" w:type="dxa"/>
              <w:left w:w="10" w:type="dxa"/>
              <w:bottom w:w="0" w:type="dxa"/>
              <w:right w:w="10" w:type="dxa"/>
            </w:tcMar>
            <w:vAlign w:val="bottom"/>
            <w:hideMark/>
          </w:tcPr>
          <w:p w:rsidR="00E755D4" w:rsidRPr="00E755D4" w:rsidRDefault="00E755D4" w:rsidP="00040CA0">
            <w:pPr>
              <w:jc w:val="center"/>
              <w:rPr>
                <w:rFonts w:ascii="Arial" w:hAnsi="Arial" w:cs="Arial"/>
              </w:rPr>
            </w:pPr>
            <w:r w:rsidRPr="00E755D4">
              <w:rPr>
                <w:rFonts w:ascii="Arial" w:hAnsi="Arial" w:cs="Arial"/>
              </w:rPr>
              <w:t>1.000</w:t>
            </w:r>
          </w:p>
        </w:tc>
      </w:tr>
      <w:tr w:rsidR="005313DF" w:rsidRPr="00E755D4" w:rsidTr="00B75770">
        <w:trPr>
          <w:trHeight w:val="286"/>
        </w:trPr>
        <w:tc>
          <w:tcPr>
            <w:tcW w:w="2258" w:type="dxa"/>
            <w:vMerge/>
            <w:tcBorders>
              <w:top w:val="single" w:sz="24" w:space="0" w:color="FFFFFF"/>
              <w:left w:val="single" w:sz="8" w:space="0" w:color="FFFFFF"/>
              <w:bottom w:val="single" w:sz="8" w:space="0" w:color="FFFFFF"/>
              <w:right w:val="single" w:sz="8" w:space="0" w:color="FFFFFF"/>
            </w:tcBorders>
            <w:shd w:val="clear" w:color="auto" w:fill="262626" w:themeFill="text1" w:themeFillTint="D9"/>
            <w:vAlign w:val="center"/>
            <w:hideMark/>
          </w:tcPr>
          <w:p w:rsidR="00E755D4" w:rsidRPr="00040CA0" w:rsidRDefault="00E755D4" w:rsidP="005313DF">
            <w:pPr>
              <w:jc w:val="center"/>
              <w:rPr>
                <w:rFonts w:ascii="Arial" w:hAnsi="Arial" w:cs="Arial"/>
                <w:color w:val="FFFFFF" w:themeColor="background1"/>
              </w:rPr>
            </w:pPr>
          </w:p>
        </w:tc>
        <w:tc>
          <w:tcPr>
            <w:tcW w:w="2694"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5" w:type="dxa"/>
              <w:left w:w="23" w:type="dxa"/>
              <w:bottom w:w="0" w:type="dxa"/>
              <w:right w:w="23" w:type="dxa"/>
            </w:tcMar>
            <w:vAlign w:val="center"/>
            <w:hideMark/>
          </w:tcPr>
          <w:p w:rsidR="00E755D4" w:rsidRPr="00E755D4" w:rsidRDefault="00E755D4" w:rsidP="00040CA0">
            <w:pPr>
              <w:jc w:val="center"/>
              <w:rPr>
                <w:rFonts w:ascii="Arial" w:hAnsi="Arial" w:cs="Arial"/>
              </w:rPr>
            </w:pPr>
            <w:r w:rsidRPr="00E755D4">
              <w:rPr>
                <w:rFonts w:ascii="Arial" w:hAnsi="Arial" w:cs="Arial"/>
                <w:lang w:val="en-IE"/>
              </w:rPr>
              <w:t>Female 16yrs+</w:t>
            </w:r>
          </w:p>
        </w:tc>
        <w:tc>
          <w:tcPr>
            <w:tcW w:w="170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5" w:type="dxa"/>
              <w:left w:w="23" w:type="dxa"/>
              <w:bottom w:w="0" w:type="dxa"/>
              <w:right w:w="23" w:type="dxa"/>
            </w:tcMar>
            <w:hideMark/>
          </w:tcPr>
          <w:p w:rsidR="00E755D4" w:rsidRPr="00E755D4" w:rsidRDefault="00E755D4" w:rsidP="00040CA0">
            <w:pPr>
              <w:jc w:val="center"/>
              <w:rPr>
                <w:rFonts w:ascii="Arial" w:hAnsi="Arial" w:cs="Arial"/>
              </w:rPr>
            </w:pPr>
            <w:r w:rsidRPr="00E755D4">
              <w:rPr>
                <w:rFonts w:ascii="Arial" w:hAnsi="Arial" w:cs="Arial"/>
              </w:rPr>
              <w:t>51 %</w:t>
            </w:r>
          </w:p>
        </w:tc>
        <w:tc>
          <w:tcPr>
            <w:tcW w:w="170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5" w:type="dxa"/>
              <w:left w:w="23" w:type="dxa"/>
              <w:bottom w:w="0" w:type="dxa"/>
              <w:right w:w="23" w:type="dxa"/>
            </w:tcMar>
            <w:vAlign w:val="center"/>
            <w:hideMark/>
          </w:tcPr>
          <w:p w:rsidR="00E755D4" w:rsidRPr="00E755D4" w:rsidRDefault="00E755D4" w:rsidP="00040CA0">
            <w:pPr>
              <w:jc w:val="center"/>
              <w:rPr>
                <w:rFonts w:ascii="Arial" w:hAnsi="Arial" w:cs="Arial"/>
              </w:rPr>
            </w:pPr>
            <w:r w:rsidRPr="00E755D4">
              <w:rPr>
                <w:rFonts w:ascii="Arial" w:hAnsi="Arial" w:cs="Arial"/>
                <w:lang w:val="en-IE"/>
              </w:rPr>
              <w:t>51%</w:t>
            </w:r>
          </w:p>
        </w:tc>
        <w:tc>
          <w:tcPr>
            <w:tcW w:w="1544"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0" w:type="dxa"/>
              <w:left w:w="10" w:type="dxa"/>
              <w:bottom w:w="0" w:type="dxa"/>
              <w:right w:w="10" w:type="dxa"/>
            </w:tcMar>
            <w:vAlign w:val="bottom"/>
            <w:hideMark/>
          </w:tcPr>
          <w:p w:rsidR="00E755D4" w:rsidRPr="00E755D4" w:rsidRDefault="00E755D4" w:rsidP="00040CA0">
            <w:pPr>
              <w:jc w:val="center"/>
              <w:rPr>
                <w:rFonts w:ascii="Arial" w:hAnsi="Arial" w:cs="Arial"/>
              </w:rPr>
            </w:pPr>
            <w:r w:rsidRPr="00E755D4">
              <w:rPr>
                <w:rFonts w:ascii="Arial" w:hAnsi="Arial" w:cs="Arial"/>
              </w:rPr>
              <w:t>1.000</w:t>
            </w:r>
          </w:p>
        </w:tc>
      </w:tr>
      <w:tr w:rsidR="00040CA0" w:rsidRPr="00E755D4" w:rsidTr="00B75770">
        <w:trPr>
          <w:trHeight w:val="286"/>
        </w:trPr>
        <w:tc>
          <w:tcPr>
            <w:tcW w:w="2258" w:type="dxa"/>
            <w:vMerge w:val="restart"/>
            <w:tcBorders>
              <w:top w:val="single" w:sz="8" w:space="0" w:color="FFFFFF"/>
              <w:left w:val="single" w:sz="8" w:space="0" w:color="FFFFFF"/>
              <w:bottom w:val="single" w:sz="8" w:space="0" w:color="FFFFFF"/>
              <w:right w:val="single" w:sz="8" w:space="0" w:color="FFFFFF"/>
            </w:tcBorders>
            <w:shd w:val="clear" w:color="auto" w:fill="262626" w:themeFill="text1" w:themeFillTint="D9"/>
            <w:tcMar>
              <w:top w:w="15" w:type="dxa"/>
              <w:left w:w="23" w:type="dxa"/>
              <w:bottom w:w="0" w:type="dxa"/>
              <w:right w:w="23" w:type="dxa"/>
            </w:tcMar>
            <w:vAlign w:val="center"/>
            <w:hideMark/>
          </w:tcPr>
          <w:p w:rsidR="00E755D4" w:rsidRPr="00040CA0" w:rsidRDefault="00E755D4" w:rsidP="005313DF">
            <w:pPr>
              <w:jc w:val="center"/>
              <w:rPr>
                <w:rFonts w:ascii="Arial" w:hAnsi="Arial" w:cs="Arial"/>
                <w:color w:val="FFFFFF" w:themeColor="background1"/>
              </w:rPr>
            </w:pPr>
            <w:r w:rsidRPr="00040CA0">
              <w:rPr>
                <w:rFonts w:ascii="Arial" w:hAnsi="Arial" w:cs="Arial"/>
                <w:b/>
                <w:bCs/>
                <w:color w:val="FFFFFF" w:themeColor="background1"/>
                <w:lang w:val="en-IE"/>
              </w:rPr>
              <w:t>Age</w:t>
            </w:r>
          </w:p>
        </w:tc>
        <w:tc>
          <w:tcPr>
            <w:tcW w:w="2694"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15" w:type="dxa"/>
              <w:left w:w="23" w:type="dxa"/>
              <w:bottom w:w="0" w:type="dxa"/>
              <w:right w:w="23" w:type="dxa"/>
            </w:tcMar>
            <w:vAlign w:val="center"/>
            <w:hideMark/>
          </w:tcPr>
          <w:p w:rsidR="00E755D4" w:rsidRPr="00E755D4" w:rsidRDefault="00E755D4" w:rsidP="00040CA0">
            <w:pPr>
              <w:jc w:val="center"/>
              <w:rPr>
                <w:rFonts w:ascii="Arial" w:hAnsi="Arial" w:cs="Arial"/>
              </w:rPr>
            </w:pPr>
            <w:r w:rsidRPr="00E755D4">
              <w:rPr>
                <w:rFonts w:ascii="Arial" w:hAnsi="Arial" w:cs="Arial"/>
                <w:lang w:val="en-IE"/>
              </w:rPr>
              <w:t>16-24yrs</w:t>
            </w:r>
          </w:p>
        </w:tc>
        <w:tc>
          <w:tcPr>
            <w:tcW w:w="1701"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15" w:type="dxa"/>
              <w:left w:w="23" w:type="dxa"/>
              <w:bottom w:w="0" w:type="dxa"/>
              <w:right w:w="23" w:type="dxa"/>
            </w:tcMar>
            <w:hideMark/>
          </w:tcPr>
          <w:p w:rsidR="00E755D4" w:rsidRPr="00E755D4" w:rsidRDefault="00E755D4" w:rsidP="00040CA0">
            <w:pPr>
              <w:jc w:val="center"/>
              <w:rPr>
                <w:rFonts w:ascii="Arial" w:hAnsi="Arial" w:cs="Arial"/>
              </w:rPr>
            </w:pPr>
            <w:r w:rsidRPr="00E755D4">
              <w:rPr>
                <w:rFonts w:ascii="Arial" w:hAnsi="Arial" w:cs="Arial"/>
              </w:rPr>
              <w:t>13%</w:t>
            </w:r>
          </w:p>
        </w:tc>
        <w:tc>
          <w:tcPr>
            <w:tcW w:w="1701"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15" w:type="dxa"/>
              <w:left w:w="23" w:type="dxa"/>
              <w:bottom w:w="0" w:type="dxa"/>
              <w:right w:w="23" w:type="dxa"/>
            </w:tcMar>
            <w:vAlign w:val="bottom"/>
            <w:hideMark/>
          </w:tcPr>
          <w:p w:rsidR="00E755D4" w:rsidRPr="00E755D4" w:rsidRDefault="00E755D4" w:rsidP="00040CA0">
            <w:pPr>
              <w:jc w:val="center"/>
              <w:rPr>
                <w:rFonts w:ascii="Arial" w:hAnsi="Arial" w:cs="Arial"/>
              </w:rPr>
            </w:pPr>
            <w:r w:rsidRPr="00E755D4">
              <w:rPr>
                <w:rFonts w:ascii="Arial" w:hAnsi="Arial" w:cs="Arial"/>
                <w:lang w:val="en-IE"/>
              </w:rPr>
              <w:t>14%</w:t>
            </w:r>
          </w:p>
        </w:tc>
        <w:tc>
          <w:tcPr>
            <w:tcW w:w="1544"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10" w:type="dxa"/>
              <w:left w:w="10" w:type="dxa"/>
              <w:bottom w:w="0" w:type="dxa"/>
              <w:right w:w="10" w:type="dxa"/>
            </w:tcMar>
            <w:vAlign w:val="bottom"/>
            <w:hideMark/>
          </w:tcPr>
          <w:p w:rsidR="00E755D4" w:rsidRPr="00E755D4" w:rsidRDefault="00E755D4" w:rsidP="00040CA0">
            <w:pPr>
              <w:jc w:val="center"/>
              <w:rPr>
                <w:rFonts w:ascii="Arial" w:hAnsi="Arial" w:cs="Arial"/>
              </w:rPr>
            </w:pPr>
            <w:r w:rsidRPr="00E755D4">
              <w:rPr>
                <w:rFonts w:ascii="Arial" w:hAnsi="Arial" w:cs="Arial"/>
              </w:rPr>
              <w:t>1.077</w:t>
            </w:r>
          </w:p>
        </w:tc>
      </w:tr>
      <w:tr w:rsidR="005313DF" w:rsidRPr="00E755D4" w:rsidTr="00B75770">
        <w:trPr>
          <w:trHeight w:val="286"/>
        </w:trPr>
        <w:tc>
          <w:tcPr>
            <w:tcW w:w="2258" w:type="dxa"/>
            <w:vMerge/>
            <w:tcBorders>
              <w:top w:val="single" w:sz="8" w:space="0" w:color="FFFFFF"/>
              <w:left w:val="single" w:sz="8" w:space="0" w:color="FFFFFF"/>
              <w:bottom w:val="single" w:sz="8" w:space="0" w:color="FFFFFF"/>
              <w:right w:val="single" w:sz="8" w:space="0" w:color="FFFFFF"/>
            </w:tcBorders>
            <w:shd w:val="clear" w:color="auto" w:fill="262626" w:themeFill="text1" w:themeFillTint="D9"/>
            <w:vAlign w:val="center"/>
            <w:hideMark/>
          </w:tcPr>
          <w:p w:rsidR="00E755D4" w:rsidRPr="00040CA0" w:rsidRDefault="00E755D4" w:rsidP="005313DF">
            <w:pPr>
              <w:jc w:val="center"/>
              <w:rPr>
                <w:rFonts w:ascii="Arial" w:hAnsi="Arial" w:cs="Arial"/>
                <w:color w:val="FFFFFF" w:themeColor="background1"/>
              </w:rPr>
            </w:pPr>
          </w:p>
        </w:tc>
        <w:tc>
          <w:tcPr>
            <w:tcW w:w="2694"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5" w:type="dxa"/>
              <w:left w:w="23" w:type="dxa"/>
              <w:bottom w:w="0" w:type="dxa"/>
              <w:right w:w="23" w:type="dxa"/>
            </w:tcMar>
            <w:vAlign w:val="center"/>
            <w:hideMark/>
          </w:tcPr>
          <w:p w:rsidR="00E755D4" w:rsidRPr="00E755D4" w:rsidRDefault="00E755D4" w:rsidP="00040CA0">
            <w:pPr>
              <w:jc w:val="center"/>
              <w:rPr>
                <w:rFonts w:ascii="Arial" w:hAnsi="Arial" w:cs="Arial"/>
              </w:rPr>
            </w:pPr>
            <w:r w:rsidRPr="00E755D4">
              <w:rPr>
                <w:rFonts w:ascii="Arial" w:hAnsi="Arial" w:cs="Arial"/>
                <w:lang w:val="en-IE"/>
              </w:rPr>
              <w:t>25-44yrs</w:t>
            </w:r>
          </w:p>
        </w:tc>
        <w:tc>
          <w:tcPr>
            <w:tcW w:w="170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5" w:type="dxa"/>
              <w:left w:w="23" w:type="dxa"/>
              <w:bottom w:w="0" w:type="dxa"/>
              <w:right w:w="23" w:type="dxa"/>
            </w:tcMar>
            <w:hideMark/>
          </w:tcPr>
          <w:p w:rsidR="00E755D4" w:rsidRPr="00E755D4" w:rsidRDefault="00E755D4" w:rsidP="00040CA0">
            <w:pPr>
              <w:jc w:val="center"/>
              <w:rPr>
                <w:rFonts w:ascii="Arial" w:hAnsi="Arial" w:cs="Arial"/>
              </w:rPr>
            </w:pPr>
            <w:r w:rsidRPr="00E755D4">
              <w:rPr>
                <w:rFonts w:ascii="Arial" w:hAnsi="Arial" w:cs="Arial"/>
              </w:rPr>
              <w:t>31%</w:t>
            </w:r>
          </w:p>
        </w:tc>
        <w:tc>
          <w:tcPr>
            <w:tcW w:w="170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5" w:type="dxa"/>
              <w:left w:w="23" w:type="dxa"/>
              <w:bottom w:w="0" w:type="dxa"/>
              <w:right w:w="23" w:type="dxa"/>
            </w:tcMar>
            <w:vAlign w:val="bottom"/>
            <w:hideMark/>
          </w:tcPr>
          <w:p w:rsidR="00E755D4" w:rsidRPr="00E755D4" w:rsidRDefault="00E755D4" w:rsidP="00040CA0">
            <w:pPr>
              <w:jc w:val="center"/>
              <w:rPr>
                <w:rFonts w:ascii="Arial" w:hAnsi="Arial" w:cs="Arial"/>
              </w:rPr>
            </w:pPr>
            <w:r w:rsidRPr="00E755D4">
              <w:rPr>
                <w:rFonts w:ascii="Arial" w:hAnsi="Arial" w:cs="Arial"/>
                <w:lang w:val="en-IE"/>
              </w:rPr>
              <w:t>33%</w:t>
            </w:r>
          </w:p>
        </w:tc>
        <w:tc>
          <w:tcPr>
            <w:tcW w:w="1544"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0" w:type="dxa"/>
              <w:left w:w="10" w:type="dxa"/>
              <w:bottom w:w="0" w:type="dxa"/>
              <w:right w:w="10" w:type="dxa"/>
            </w:tcMar>
            <w:vAlign w:val="bottom"/>
            <w:hideMark/>
          </w:tcPr>
          <w:p w:rsidR="00E755D4" w:rsidRPr="00E755D4" w:rsidRDefault="00E755D4" w:rsidP="00040CA0">
            <w:pPr>
              <w:jc w:val="center"/>
              <w:rPr>
                <w:rFonts w:ascii="Arial" w:hAnsi="Arial" w:cs="Arial"/>
              </w:rPr>
            </w:pPr>
            <w:r w:rsidRPr="00E755D4">
              <w:rPr>
                <w:rFonts w:ascii="Arial" w:hAnsi="Arial" w:cs="Arial"/>
              </w:rPr>
              <w:t>1.065</w:t>
            </w:r>
          </w:p>
        </w:tc>
      </w:tr>
      <w:tr w:rsidR="005313DF" w:rsidRPr="00E755D4" w:rsidTr="00B75770">
        <w:trPr>
          <w:trHeight w:val="294"/>
        </w:trPr>
        <w:tc>
          <w:tcPr>
            <w:tcW w:w="2258" w:type="dxa"/>
            <w:vMerge/>
            <w:tcBorders>
              <w:top w:val="single" w:sz="8" w:space="0" w:color="FFFFFF"/>
              <w:left w:val="single" w:sz="8" w:space="0" w:color="FFFFFF"/>
              <w:bottom w:val="single" w:sz="8" w:space="0" w:color="FFFFFF"/>
              <w:right w:val="single" w:sz="8" w:space="0" w:color="FFFFFF"/>
            </w:tcBorders>
            <w:shd w:val="clear" w:color="auto" w:fill="262626" w:themeFill="text1" w:themeFillTint="D9"/>
            <w:vAlign w:val="center"/>
            <w:hideMark/>
          </w:tcPr>
          <w:p w:rsidR="00E755D4" w:rsidRPr="00040CA0" w:rsidRDefault="00E755D4" w:rsidP="005313DF">
            <w:pPr>
              <w:jc w:val="center"/>
              <w:rPr>
                <w:rFonts w:ascii="Arial" w:hAnsi="Arial" w:cs="Arial"/>
                <w:color w:val="FFFFFF" w:themeColor="background1"/>
              </w:rPr>
            </w:pPr>
          </w:p>
        </w:tc>
        <w:tc>
          <w:tcPr>
            <w:tcW w:w="2694"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15" w:type="dxa"/>
              <w:left w:w="23" w:type="dxa"/>
              <w:bottom w:w="0" w:type="dxa"/>
              <w:right w:w="23" w:type="dxa"/>
            </w:tcMar>
            <w:vAlign w:val="center"/>
            <w:hideMark/>
          </w:tcPr>
          <w:p w:rsidR="00E755D4" w:rsidRPr="00E755D4" w:rsidRDefault="00E755D4" w:rsidP="00040CA0">
            <w:pPr>
              <w:jc w:val="center"/>
              <w:rPr>
                <w:rFonts w:ascii="Arial" w:hAnsi="Arial" w:cs="Arial"/>
              </w:rPr>
            </w:pPr>
            <w:r w:rsidRPr="00E755D4">
              <w:rPr>
                <w:rFonts w:ascii="Arial" w:hAnsi="Arial" w:cs="Arial"/>
                <w:lang w:val="en-IE"/>
              </w:rPr>
              <w:t>45-64yrs</w:t>
            </w:r>
          </w:p>
        </w:tc>
        <w:tc>
          <w:tcPr>
            <w:tcW w:w="1701"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15" w:type="dxa"/>
              <w:left w:w="23" w:type="dxa"/>
              <w:bottom w:w="0" w:type="dxa"/>
              <w:right w:w="23" w:type="dxa"/>
            </w:tcMar>
            <w:hideMark/>
          </w:tcPr>
          <w:p w:rsidR="00E755D4" w:rsidRPr="00E755D4" w:rsidRDefault="00E755D4" w:rsidP="00040CA0">
            <w:pPr>
              <w:jc w:val="center"/>
              <w:rPr>
                <w:rFonts w:ascii="Arial" w:hAnsi="Arial" w:cs="Arial"/>
              </w:rPr>
            </w:pPr>
            <w:r w:rsidRPr="00E755D4">
              <w:rPr>
                <w:rFonts w:ascii="Arial" w:hAnsi="Arial" w:cs="Arial"/>
              </w:rPr>
              <w:t>34%</w:t>
            </w:r>
          </w:p>
        </w:tc>
        <w:tc>
          <w:tcPr>
            <w:tcW w:w="1701"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15" w:type="dxa"/>
              <w:left w:w="23" w:type="dxa"/>
              <w:bottom w:w="0" w:type="dxa"/>
              <w:right w:w="23" w:type="dxa"/>
            </w:tcMar>
            <w:vAlign w:val="bottom"/>
            <w:hideMark/>
          </w:tcPr>
          <w:p w:rsidR="00E755D4" w:rsidRPr="00E755D4" w:rsidRDefault="00E755D4" w:rsidP="00040CA0">
            <w:pPr>
              <w:jc w:val="center"/>
              <w:rPr>
                <w:rFonts w:ascii="Arial" w:hAnsi="Arial" w:cs="Arial"/>
              </w:rPr>
            </w:pPr>
            <w:r w:rsidRPr="00E755D4">
              <w:rPr>
                <w:rFonts w:ascii="Arial" w:hAnsi="Arial" w:cs="Arial"/>
                <w:lang w:val="en-IE"/>
              </w:rPr>
              <w:t>32%</w:t>
            </w:r>
          </w:p>
        </w:tc>
        <w:tc>
          <w:tcPr>
            <w:tcW w:w="1544"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10" w:type="dxa"/>
              <w:left w:w="10" w:type="dxa"/>
              <w:bottom w:w="0" w:type="dxa"/>
              <w:right w:w="10" w:type="dxa"/>
            </w:tcMar>
            <w:vAlign w:val="bottom"/>
            <w:hideMark/>
          </w:tcPr>
          <w:p w:rsidR="00E755D4" w:rsidRPr="00E755D4" w:rsidRDefault="00E755D4" w:rsidP="00040CA0">
            <w:pPr>
              <w:jc w:val="center"/>
              <w:rPr>
                <w:rFonts w:ascii="Arial" w:hAnsi="Arial" w:cs="Arial"/>
              </w:rPr>
            </w:pPr>
            <w:r w:rsidRPr="00E755D4">
              <w:rPr>
                <w:rFonts w:ascii="Arial" w:hAnsi="Arial" w:cs="Arial"/>
              </w:rPr>
              <w:t>0.941</w:t>
            </w:r>
          </w:p>
        </w:tc>
      </w:tr>
      <w:tr w:rsidR="005313DF" w:rsidRPr="00E755D4" w:rsidTr="00B75770">
        <w:trPr>
          <w:trHeight w:val="294"/>
        </w:trPr>
        <w:tc>
          <w:tcPr>
            <w:tcW w:w="2258" w:type="dxa"/>
            <w:vMerge/>
            <w:tcBorders>
              <w:top w:val="single" w:sz="8" w:space="0" w:color="FFFFFF"/>
              <w:left w:val="single" w:sz="8" w:space="0" w:color="FFFFFF"/>
              <w:bottom w:val="single" w:sz="8" w:space="0" w:color="FFFFFF"/>
              <w:right w:val="single" w:sz="8" w:space="0" w:color="FFFFFF"/>
            </w:tcBorders>
            <w:shd w:val="clear" w:color="auto" w:fill="262626" w:themeFill="text1" w:themeFillTint="D9"/>
            <w:vAlign w:val="center"/>
            <w:hideMark/>
          </w:tcPr>
          <w:p w:rsidR="00E755D4" w:rsidRPr="00040CA0" w:rsidRDefault="00E755D4" w:rsidP="005313DF">
            <w:pPr>
              <w:jc w:val="center"/>
              <w:rPr>
                <w:rFonts w:ascii="Arial" w:hAnsi="Arial" w:cs="Arial"/>
                <w:color w:val="FFFFFF" w:themeColor="background1"/>
              </w:rPr>
            </w:pPr>
          </w:p>
        </w:tc>
        <w:tc>
          <w:tcPr>
            <w:tcW w:w="2694"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5" w:type="dxa"/>
              <w:left w:w="23" w:type="dxa"/>
              <w:bottom w:w="0" w:type="dxa"/>
              <w:right w:w="23" w:type="dxa"/>
            </w:tcMar>
            <w:vAlign w:val="center"/>
            <w:hideMark/>
          </w:tcPr>
          <w:p w:rsidR="00E755D4" w:rsidRPr="00E755D4" w:rsidRDefault="00E755D4" w:rsidP="00040CA0">
            <w:pPr>
              <w:jc w:val="center"/>
              <w:rPr>
                <w:rFonts w:ascii="Arial" w:hAnsi="Arial" w:cs="Arial"/>
              </w:rPr>
            </w:pPr>
            <w:r w:rsidRPr="00E755D4">
              <w:rPr>
                <w:rFonts w:ascii="Arial" w:hAnsi="Arial" w:cs="Arial"/>
                <w:lang w:val="en-IE"/>
              </w:rPr>
              <w:t>65-74yrs</w:t>
            </w:r>
          </w:p>
        </w:tc>
        <w:tc>
          <w:tcPr>
            <w:tcW w:w="170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5" w:type="dxa"/>
              <w:left w:w="23" w:type="dxa"/>
              <w:bottom w:w="0" w:type="dxa"/>
              <w:right w:w="23" w:type="dxa"/>
            </w:tcMar>
            <w:hideMark/>
          </w:tcPr>
          <w:p w:rsidR="00E755D4" w:rsidRPr="00E755D4" w:rsidRDefault="00E755D4" w:rsidP="00040CA0">
            <w:pPr>
              <w:jc w:val="center"/>
              <w:rPr>
                <w:rFonts w:ascii="Arial" w:hAnsi="Arial" w:cs="Arial"/>
              </w:rPr>
            </w:pPr>
            <w:r w:rsidRPr="00E755D4">
              <w:rPr>
                <w:rFonts w:ascii="Arial" w:hAnsi="Arial" w:cs="Arial"/>
              </w:rPr>
              <w:t>15%</w:t>
            </w:r>
          </w:p>
        </w:tc>
        <w:tc>
          <w:tcPr>
            <w:tcW w:w="170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5" w:type="dxa"/>
              <w:left w:w="23" w:type="dxa"/>
              <w:bottom w:w="0" w:type="dxa"/>
              <w:right w:w="23" w:type="dxa"/>
            </w:tcMar>
            <w:vAlign w:val="bottom"/>
            <w:hideMark/>
          </w:tcPr>
          <w:p w:rsidR="00E755D4" w:rsidRPr="00E755D4" w:rsidRDefault="00E755D4" w:rsidP="00040CA0">
            <w:pPr>
              <w:jc w:val="center"/>
              <w:rPr>
                <w:rFonts w:ascii="Arial" w:hAnsi="Arial" w:cs="Arial"/>
              </w:rPr>
            </w:pPr>
            <w:r w:rsidRPr="00E755D4">
              <w:rPr>
                <w:rFonts w:ascii="Arial" w:hAnsi="Arial" w:cs="Arial"/>
                <w:lang w:val="en-IE"/>
              </w:rPr>
              <w:t>12%</w:t>
            </w:r>
          </w:p>
        </w:tc>
        <w:tc>
          <w:tcPr>
            <w:tcW w:w="1544"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0" w:type="dxa"/>
              <w:left w:w="10" w:type="dxa"/>
              <w:bottom w:w="0" w:type="dxa"/>
              <w:right w:w="10" w:type="dxa"/>
            </w:tcMar>
            <w:vAlign w:val="bottom"/>
            <w:hideMark/>
          </w:tcPr>
          <w:p w:rsidR="00E755D4" w:rsidRPr="00E755D4" w:rsidRDefault="00E755D4" w:rsidP="00040CA0">
            <w:pPr>
              <w:jc w:val="center"/>
              <w:rPr>
                <w:rFonts w:ascii="Arial" w:hAnsi="Arial" w:cs="Arial"/>
              </w:rPr>
            </w:pPr>
            <w:r w:rsidRPr="00E755D4">
              <w:rPr>
                <w:rFonts w:ascii="Arial" w:hAnsi="Arial" w:cs="Arial"/>
              </w:rPr>
              <w:t>0.800</w:t>
            </w:r>
          </w:p>
        </w:tc>
      </w:tr>
      <w:tr w:rsidR="005313DF" w:rsidRPr="00E755D4" w:rsidTr="00B75770">
        <w:trPr>
          <w:trHeight w:val="294"/>
        </w:trPr>
        <w:tc>
          <w:tcPr>
            <w:tcW w:w="2258" w:type="dxa"/>
            <w:vMerge/>
            <w:tcBorders>
              <w:top w:val="single" w:sz="8" w:space="0" w:color="FFFFFF"/>
              <w:left w:val="single" w:sz="8" w:space="0" w:color="FFFFFF"/>
              <w:bottom w:val="single" w:sz="8" w:space="0" w:color="FFFFFF"/>
              <w:right w:val="single" w:sz="8" w:space="0" w:color="FFFFFF"/>
            </w:tcBorders>
            <w:shd w:val="clear" w:color="auto" w:fill="262626" w:themeFill="text1" w:themeFillTint="D9"/>
            <w:vAlign w:val="center"/>
            <w:hideMark/>
          </w:tcPr>
          <w:p w:rsidR="00E755D4" w:rsidRPr="00040CA0" w:rsidRDefault="00E755D4" w:rsidP="005313DF">
            <w:pPr>
              <w:jc w:val="center"/>
              <w:rPr>
                <w:rFonts w:ascii="Arial" w:hAnsi="Arial" w:cs="Arial"/>
                <w:color w:val="FFFFFF" w:themeColor="background1"/>
              </w:rPr>
            </w:pPr>
          </w:p>
        </w:tc>
        <w:tc>
          <w:tcPr>
            <w:tcW w:w="2694"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15" w:type="dxa"/>
              <w:left w:w="23" w:type="dxa"/>
              <w:bottom w:w="0" w:type="dxa"/>
              <w:right w:w="23" w:type="dxa"/>
            </w:tcMar>
            <w:vAlign w:val="center"/>
            <w:hideMark/>
          </w:tcPr>
          <w:p w:rsidR="00E755D4" w:rsidRPr="00E755D4" w:rsidRDefault="00E755D4" w:rsidP="00040CA0">
            <w:pPr>
              <w:jc w:val="center"/>
              <w:rPr>
                <w:rFonts w:ascii="Arial" w:hAnsi="Arial" w:cs="Arial"/>
              </w:rPr>
            </w:pPr>
            <w:r w:rsidRPr="00E755D4">
              <w:rPr>
                <w:rFonts w:ascii="Arial" w:hAnsi="Arial" w:cs="Arial"/>
                <w:lang w:val="en-IE"/>
              </w:rPr>
              <w:t>75yrs+</w:t>
            </w:r>
          </w:p>
        </w:tc>
        <w:tc>
          <w:tcPr>
            <w:tcW w:w="1701"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15" w:type="dxa"/>
              <w:left w:w="23" w:type="dxa"/>
              <w:bottom w:w="0" w:type="dxa"/>
              <w:right w:w="23" w:type="dxa"/>
            </w:tcMar>
            <w:hideMark/>
          </w:tcPr>
          <w:p w:rsidR="00E755D4" w:rsidRPr="00E755D4" w:rsidRDefault="00E755D4" w:rsidP="00040CA0">
            <w:pPr>
              <w:jc w:val="center"/>
              <w:rPr>
                <w:rFonts w:ascii="Arial" w:hAnsi="Arial" w:cs="Arial"/>
              </w:rPr>
            </w:pPr>
            <w:r w:rsidRPr="00E755D4">
              <w:rPr>
                <w:rFonts w:ascii="Arial" w:hAnsi="Arial" w:cs="Arial"/>
              </w:rPr>
              <w:t>8%</w:t>
            </w:r>
          </w:p>
        </w:tc>
        <w:tc>
          <w:tcPr>
            <w:tcW w:w="1701"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15" w:type="dxa"/>
              <w:left w:w="23" w:type="dxa"/>
              <w:bottom w:w="0" w:type="dxa"/>
              <w:right w:w="23" w:type="dxa"/>
            </w:tcMar>
            <w:vAlign w:val="bottom"/>
            <w:hideMark/>
          </w:tcPr>
          <w:p w:rsidR="00E755D4" w:rsidRPr="00E755D4" w:rsidRDefault="00E755D4" w:rsidP="00040CA0">
            <w:pPr>
              <w:jc w:val="center"/>
              <w:rPr>
                <w:rFonts w:ascii="Arial" w:hAnsi="Arial" w:cs="Arial"/>
              </w:rPr>
            </w:pPr>
            <w:r w:rsidRPr="00E755D4">
              <w:rPr>
                <w:rFonts w:ascii="Arial" w:hAnsi="Arial" w:cs="Arial"/>
                <w:lang w:val="en-IE"/>
              </w:rPr>
              <w:t>9%</w:t>
            </w:r>
          </w:p>
        </w:tc>
        <w:tc>
          <w:tcPr>
            <w:tcW w:w="1544"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10" w:type="dxa"/>
              <w:left w:w="10" w:type="dxa"/>
              <w:bottom w:w="0" w:type="dxa"/>
              <w:right w:w="10" w:type="dxa"/>
            </w:tcMar>
            <w:vAlign w:val="bottom"/>
            <w:hideMark/>
          </w:tcPr>
          <w:p w:rsidR="00E755D4" w:rsidRPr="00E755D4" w:rsidRDefault="00E755D4" w:rsidP="00040CA0">
            <w:pPr>
              <w:jc w:val="center"/>
              <w:rPr>
                <w:rFonts w:ascii="Arial" w:hAnsi="Arial" w:cs="Arial"/>
              </w:rPr>
            </w:pPr>
            <w:r w:rsidRPr="00E755D4">
              <w:rPr>
                <w:rFonts w:ascii="Arial" w:hAnsi="Arial" w:cs="Arial"/>
              </w:rPr>
              <w:t>1.125</w:t>
            </w:r>
          </w:p>
        </w:tc>
      </w:tr>
      <w:tr w:rsidR="00040CA0" w:rsidRPr="00E755D4" w:rsidTr="00B75770">
        <w:trPr>
          <w:trHeight w:val="286"/>
        </w:trPr>
        <w:tc>
          <w:tcPr>
            <w:tcW w:w="2258" w:type="dxa"/>
            <w:vMerge w:val="restart"/>
            <w:tcBorders>
              <w:top w:val="single" w:sz="8" w:space="0" w:color="FFFFFF"/>
              <w:left w:val="single" w:sz="8" w:space="0" w:color="FFFFFF"/>
              <w:bottom w:val="single" w:sz="8" w:space="0" w:color="FFFFFF"/>
              <w:right w:val="single" w:sz="8" w:space="0" w:color="FFFFFF"/>
            </w:tcBorders>
            <w:shd w:val="clear" w:color="auto" w:fill="262626" w:themeFill="text1" w:themeFillTint="D9"/>
            <w:tcMar>
              <w:top w:w="15" w:type="dxa"/>
              <w:left w:w="23" w:type="dxa"/>
              <w:bottom w:w="0" w:type="dxa"/>
              <w:right w:w="23" w:type="dxa"/>
            </w:tcMar>
            <w:vAlign w:val="center"/>
            <w:hideMark/>
          </w:tcPr>
          <w:p w:rsidR="00E755D4" w:rsidRPr="00040CA0" w:rsidRDefault="00E755D4" w:rsidP="005313DF">
            <w:pPr>
              <w:jc w:val="center"/>
              <w:rPr>
                <w:rFonts w:ascii="Arial" w:hAnsi="Arial" w:cs="Arial"/>
                <w:color w:val="FFFFFF" w:themeColor="background1"/>
              </w:rPr>
            </w:pPr>
            <w:r w:rsidRPr="00040CA0">
              <w:rPr>
                <w:rFonts w:ascii="Arial" w:hAnsi="Arial" w:cs="Arial"/>
                <w:b/>
                <w:bCs/>
                <w:color w:val="FFFFFF" w:themeColor="background1"/>
                <w:lang w:val="en-IE"/>
              </w:rPr>
              <w:t>SEG</w:t>
            </w:r>
          </w:p>
        </w:tc>
        <w:tc>
          <w:tcPr>
            <w:tcW w:w="2694"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5" w:type="dxa"/>
              <w:left w:w="23" w:type="dxa"/>
              <w:bottom w:w="0" w:type="dxa"/>
              <w:right w:w="23" w:type="dxa"/>
            </w:tcMar>
            <w:vAlign w:val="center"/>
            <w:hideMark/>
          </w:tcPr>
          <w:p w:rsidR="00E755D4" w:rsidRPr="00E755D4" w:rsidRDefault="00E755D4" w:rsidP="00040CA0">
            <w:pPr>
              <w:jc w:val="center"/>
              <w:rPr>
                <w:rFonts w:ascii="Arial" w:hAnsi="Arial" w:cs="Arial"/>
              </w:rPr>
            </w:pPr>
            <w:r w:rsidRPr="00E755D4">
              <w:rPr>
                <w:rFonts w:ascii="Arial" w:hAnsi="Arial" w:cs="Arial"/>
                <w:lang w:val="en-IE"/>
              </w:rPr>
              <w:t>ABC1</w:t>
            </w:r>
          </w:p>
        </w:tc>
        <w:tc>
          <w:tcPr>
            <w:tcW w:w="170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5" w:type="dxa"/>
              <w:left w:w="23" w:type="dxa"/>
              <w:bottom w:w="0" w:type="dxa"/>
              <w:right w:w="23" w:type="dxa"/>
            </w:tcMar>
            <w:hideMark/>
          </w:tcPr>
          <w:p w:rsidR="00E755D4" w:rsidRPr="00E755D4" w:rsidRDefault="00E755D4" w:rsidP="00040CA0">
            <w:pPr>
              <w:jc w:val="center"/>
              <w:rPr>
                <w:rFonts w:ascii="Arial" w:hAnsi="Arial" w:cs="Arial"/>
              </w:rPr>
            </w:pPr>
            <w:r w:rsidRPr="00E755D4">
              <w:rPr>
                <w:rFonts w:ascii="Arial" w:hAnsi="Arial" w:cs="Arial"/>
              </w:rPr>
              <w:t>56%</w:t>
            </w:r>
          </w:p>
        </w:tc>
        <w:tc>
          <w:tcPr>
            <w:tcW w:w="170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5" w:type="dxa"/>
              <w:left w:w="23" w:type="dxa"/>
              <w:bottom w:w="0" w:type="dxa"/>
              <w:right w:w="23" w:type="dxa"/>
            </w:tcMar>
            <w:vAlign w:val="center"/>
            <w:hideMark/>
          </w:tcPr>
          <w:p w:rsidR="00E755D4" w:rsidRPr="00E755D4" w:rsidRDefault="00E755D4" w:rsidP="00040CA0">
            <w:pPr>
              <w:jc w:val="center"/>
              <w:rPr>
                <w:rFonts w:ascii="Arial" w:hAnsi="Arial" w:cs="Arial"/>
              </w:rPr>
            </w:pPr>
            <w:r w:rsidRPr="00E755D4">
              <w:rPr>
                <w:rFonts w:ascii="Arial" w:hAnsi="Arial" w:cs="Arial"/>
                <w:lang w:val="en-IE"/>
              </w:rPr>
              <w:t>53%</w:t>
            </w:r>
          </w:p>
        </w:tc>
        <w:tc>
          <w:tcPr>
            <w:tcW w:w="1544"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0" w:type="dxa"/>
              <w:left w:w="10" w:type="dxa"/>
              <w:bottom w:w="0" w:type="dxa"/>
              <w:right w:w="10" w:type="dxa"/>
            </w:tcMar>
            <w:vAlign w:val="bottom"/>
            <w:hideMark/>
          </w:tcPr>
          <w:p w:rsidR="00E755D4" w:rsidRPr="00E755D4" w:rsidRDefault="00E755D4" w:rsidP="00040CA0">
            <w:pPr>
              <w:jc w:val="center"/>
              <w:rPr>
                <w:rFonts w:ascii="Arial" w:hAnsi="Arial" w:cs="Arial"/>
              </w:rPr>
            </w:pPr>
            <w:r w:rsidRPr="00E755D4">
              <w:rPr>
                <w:rFonts w:ascii="Arial" w:hAnsi="Arial" w:cs="Arial"/>
              </w:rPr>
              <w:t>0.946</w:t>
            </w:r>
          </w:p>
        </w:tc>
      </w:tr>
      <w:tr w:rsidR="005313DF" w:rsidRPr="00E755D4" w:rsidTr="00B75770">
        <w:trPr>
          <w:trHeight w:val="294"/>
        </w:trPr>
        <w:tc>
          <w:tcPr>
            <w:tcW w:w="2258" w:type="dxa"/>
            <w:vMerge/>
            <w:tcBorders>
              <w:top w:val="single" w:sz="8" w:space="0" w:color="FFFFFF"/>
              <w:left w:val="single" w:sz="8" w:space="0" w:color="FFFFFF"/>
              <w:bottom w:val="single" w:sz="8" w:space="0" w:color="FFFFFF"/>
              <w:right w:val="single" w:sz="8" w:space="0" w:color="FFFFFF"/>
            </w:tcBorders>
            <w:shd w:val="clear" w:color="auto" w:fill="262626" w:themeFill="text1" w:themeFillTint="D9"/>
            <w:vAlign w:val="center"/>
            <w:hideMark/>
          </w:tcPr>
          <w:p w:rsidR="00E755D4" w:rsidRPr="00040CA0" w:rsidRDefault="00E755D4" w:rsidP="005313DF">
            <w:pPr>
              <w:jc w:val="center"/>
              <w:rPr>
                <w:rFonts w:ascii="Arial" w:hAnsi="Arial" w:cs="Arial"/>
                <w:color w:val="FFFFFF" w:themeColor="background1"/>
              </w:rPr>
            </w:pPr>
          </w:p>
        </w:tc>
        <w:tc>
          <w:tcPr>
            <w:tcW w:w="2694"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15" w:type="dxa"/>
              <w:left w:w="23" w:type="dxa"/>
              <w:bottom w:w="0" w:type="dxa"/>
              <w:right w:w="23" w:type="dxa"/>
            </w:tcMar>
            <w:vAlign w:val="center"/>
            <w:hideMark/>
          </w:tcPr>
          <w:p w:rsidR="00E755D4" w:rsidRPr="00E755D4" w:rsidRDefault="00E755D4" w:rsidP="00040CA0">
            <w:pPr>
              <w:jc w:val="center"/>
              <w:rPr>
                <w:rFonts w:ascii="Arial" w:hAnsi="Arial" w:cs="Arial"/>
              </w:rPr>
            </w:pPr>
            <w:r w:rsidRPr="00E755D4">
              <w:rPr>
                <w:rFonts w:ascii="Arial" w:hAnsi="Arial" w:cs="Arial"/>
                <w:lang w:val="en-IE"/>
              </w:rPr>
              <w:t>C2DE</w:t>
            </w:r>
          </w:p>
        </w:tc>
        <w:tc>
          <w:tcPr>
            <w:tcW w:w="1701"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15" w:type="dxa"/>
              <w:left w:w="23" w:type="dxa"/>
              <w:bottom w:w="0" w:type="dxa"/>
              <w:right w:w="23" w:type="dxa"/>
            </w:tcMar>
            <w:hideMark/>
          </w:tcPr>
          <w:p w:rsidR="00E755D4" w:rsidRPr="00E755D4" w:rsidRDefault="00E755D4" w:rsidP="00040CA0">
            <w:pPr>
              <w:jc w:val="center"/>
              <w:rPr>
                <w:rFonts w:ascii="Arial" w:hAnsi="Arial" w:cs="Arial"/>
              </w:rPr>
            </w:pPr>
            <w:r w:rsidRPr="00E755D4">
              <w:rPr>
                <w:rFonts w:ascii="Arial" w:hAnsi="Arial" w:cs="Arial"/>
              </w:rPr>
              <w:t>44%</w:t>
            </w:r>
          </w:p>
        </w:tc>
        <w:tc>
          <w:tcPr>
            <w:tcW w:w="1701"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15" w:type="dxa"/>
              <w:left w:w="23" w:type="dxa"/>
              <w:bottom w:w="0" w:type="dxa"/>
              <w:right w:w="23" w:type="dxa"/>
            </w:tcMar>
            <w:vAlign w:val="center"/>
            <w:hideMark/>
          </w:tcPr>
          <w:p w:rsidR="00E755D4" w:rsidRPr="00E755D4" w:rsidRDefault="00E755D4" w:rsidP="00040CA0">
            <w:pPr>
              <w:jc w:val="center"/>
              <w:rPr>
                <w:rFonts w:ascii="Arial" w:hAnsi="Arial" w:cs="Arial"/>
              </w:rPr>
            </w:pPr>
            <w:r w:rsidRPr="00E755D4">
              <w:rPr>
                <w:rFonts w:ascii="Arial" w:hAnsi="Arial" w:cs="Arial"/>
                <w:lang w:val="en-IE"/>
              </w:rPr>
              <w:t>47%</w:t>
            </w:r>
          </w:p>
        </w:tc>
        <w:tc>
          <w:tcPr>
            <w:tcW w:w="1544"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10" w:type="dxa"/>
              <w:left w:w="10" w:type="dxa"/>
              <w:bottom w:w="0" w:type="dxa"/>
              <w:right w:w="10" w:type="dxa"/>
            </w:tcMar>
            <w:vAlign w:val="bottom"/>
            <w:hideMark/>
          </w:tcPr>
          <w:p w:rsidR="00E755D4" w:rsidRPr="00E755D4" w:rsidRDefault="00E755D4" w:rsidP="00040CA0">
            <w:pPr>
              <w:jc w:val="center"/>
              <w:rPr>
                <w:rFonts w:ascii="Arial" w:hAnsi="Arial" w:cs="Arial"/>
              </w:rPr>
            </w:pPr>
            <w:r w:rsidRPr="00E755D4">
              <w:rPr>
                <w:rFonts w:ascii="Arial" w:hAnsi="Arial" w:cs="Arial"/>
              </w:rPr>
              <w:t>1.068</w:t>
            </w:r>
          </w:p>
        </w:tc>
      </w:tr>
      <w:tr w:rsidR="00040CA0" w:rsidRPr="00E755D4" w:rsidTr="00B75770">
        <w:trPr>
          <w:trHeight w:val="294"/>
        </w:trPr>
        <w:tc>
          <w:tcPr>
            <w:tcW w:w="2258" w:type="dxa"/>
            <w:vMerge w:val="restart"/>
            <w:tcBorders>
              <w:top w:val="single" w:sz="8" w:space="0" w:color="FFFFFF"/>
              <w:left w:val="single" w:sz="8" w:space="0" w:color="FFFFFF"/>
              <w:bottom w:val="single" w:sz="8" w:space="0" w:color="FFFFFF"/>
              <w:right w:val="single" w:sz="8" w:space="0" w:color="FFFFFF"/>
            </w:tcBorders>
            <w:shd w:val="clear" w:color="auto" w:fill="262626" w:themeFill="text1" w:themeFillTint="D9"/>
            <w:tcMar>
              <w:top w:w="15" w:type="dxa"/>
              <w:left w:w="23" w:type="dxa"/>
              <w:bottom w:w="0" w:type="dxa"/>
              <w:right w:w="23" w:type="dxa"/>
            </w:tcMar>
            <w:vAlign w:val="center"/>
            <w:hideMark/>
          </w:tcPr>
          <w:p w:rsidR="00E755D4" w:rsidRPr="00040CA0" w:rsidRDefault="00E755D4" w:rsidP="00A424EE">
            <w:pPr>
              <w:jc w:val="center"/>
              <w:rPr>
                <w:rFonts w:ascii="Arial" w:hAnsi="Arial" w:cs="Arial"/>
                <w:color w:val="FFFFFF" w:themeColor="background1"/>
              </w:rPr>
            </w:pPr>
            <w:r w:rsidRPr="00040CA0">
              <w:rPr>
                <w:rFonts w:ascii="Arial" w:hAnsi="Arial" w:cs="Arial"/>
                <w:b/>
                <w:bCs/>
                <w:color w:val="FFFFFF" w:themeColor="background1"/>
                <w:lang w:val="en-IE"/>
              </w:rPr>
              <w:t>C</w:t>
            </w:r>
            <w:r w:rsidR="00A424EE">
              <w:rPr>
                <w:rFonts w:ascii="Arial" w:hAnsi="Arial" w:cs="Arial"/>
                <w:b/>
                <w:bCs/>
                <w:color w:val="FFFFFF" w:themeColor="background1"/>
                <w:lang w:val="en-IE"/>
              </w:rPr>
              <w:t>ountry</w:t>
            </w:r>
          </w:p>
        </w:tc>
        <w:tc>
          <w:tcPr>
            <w:tcW w:w="2694"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5" w:type="dxa"/>
              <w:left w:w="23" w:type="dxa"/>
              <w:bottom w:w="0" w:type="dxa"/>
              <w:right w:w="23" w:type="dxa"/>
            </w:tcMar>
            <w:vAlign w:val="center"/>
            <w:hideMark/>
          </w:tcPr>
          <w:p w:rsidR="00E755D4" w:rsidRPr="00E755D4" w:rsidRDefault="00E755D4" w:rsidP="00040CA0">
            <w:pPr>
              <w:jc w:val="center"/>
              <w:rPr>
                <w:rFonts w:ascii="Arial" w:hAnsi="Arial" w:cs="Arial"/>
              </w:rPr>
            </w:pPr>
            <w:r w:rsidRPr="00E755D4">
              <w:rPr>
                <w:rFonts w:ascii="Arial" w:hAnsi="Arial" w:cs="Arial"/>
                <w:lang w:val="en-IE"/>
              </w:rPr>
              <w:t>England</w:t>
            </w:r>
          </w:p>
        </w:tc>
        <w:tc>
          <w:tcPr>
            <w:tcW w:w="170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5" w:type="dxa"/>
              <w:left w:w="23" w:type="dxa"/>
              <w:bottom w:w="0" w:type="dxa"/>
              <w:right w:w="23" w:type="dxa"/>
            </w:tcMar>
            <w:hideMark/>
          </w:tcPr>
          <w:p w:rsidR="00E755D4" w:rsidRPr="00E755D4" w:rsidRDefault="00E755D4" w:rsidP="00040CA0">
            <w:pPr>
              <w:jc w:val="center"/>
              <w:rPr>
                <w:rFonts w:ascii="Arial" w:hAnsi="Arial" w:cs="Arial"/>
              </w:rPr>
            </w:pPr>
            <w:r w:rsidRPr="00E755D4">
              <w:rPr>
                <w:rFonts w:ascii="Arial" w:hAnsi="Arial" w:cs="Arial"/>
              </w:rPr>
              <w:t>63%</w:t>
            </w:r>
          </w:p>
        </w:tc>
        <w:tc>
          <w:tcPr>
            <w:tcW w:w="170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5" w:type="dxa"/>
              <w:left w:w="23" w:type="dxa"/>
              <w:bottom w:w="0" w:type="dxa"/>
              <w:right w:w="23" w:type="dxa"/>
            </w:tcMar>
            <w:vAlign w:val="center"/>
            <w:hideMark/>
          </w:tcPr>
          <w:p w:rsidR="00E755D4" w:rsidRPr="00E755D4" w:rsidRDefault="00E755D4" w:rsidP="00040CA0">
            <w:pPr>
              <w:jc w:val="center"/>
              <w:rPr>
                <w:rFonts w:ascii="Arial" w:hAnsi="Arial" w:cs="Arial"/>
              </w:rPr>
            </w:pPr>
            <w:r w:rsidRPr="00E755D4">
              <w:rPr>
                <w:rFonts w:ascii="Arial" w:hAnsi="Arial" w:cs="Arial"/>
                <w:lang w:val="en-IE"/>
              </w:rPr>
              <w:t>83%</w:t>
            </w:r>
          </w:p>
        </w:tc>
        <w:tc>
          <w:tcPr>
            <w:tcW w:w="1544"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0" w:type="dxa"/>
              <w:left w:w="10" w:type="dxa"/>
              <w:bottom w:w="0" w:type="dxa"/>
              <w:right w:w="10" w:type="dxa"/>
            </w:tcMar>
            <w:vAlign w:val="bottom"/>
            <w:hideMark/>
          </w:tcPr>
          <w:p w:rsidR="00E755D4" w:rsidRPr="00E755D4" w:rsidRDefault="00E755D4" w:rsidP="00040CA0">
            <w:pPr>
              <w:jc w:val="center"/>
              <w:rPr>
                <w:rFonts w:ascii="Arial" w:hAnsi="Arial" w:cs="Arial"/>
              </w:rPr>
            </w:pPr>
            <w:r w:rsidRPr="00E755D4">
              <w:rPr>
                <w:rFonts w:ascii="Arial" w:hAnsi="Arial" w:cs="Arial"/>
              </w:rPr>
              <w:t>1.317</w:t>
            </w:r>
          </w:p>
        </w:tc>
      </w:tr>
      <w:tr w:rsidR="005313DF" w:rsidRPr="00E755D4" w:rsidTr="00B75770">
        <w:trPr>
          <w:trHeight w:val="294"/>
        </w:trPr>
        <w:tc>
          <w:tcPr>
            <w:tcW w:w="2258" w:type="dxa"/>
            <w:vMerge/>
            <w:tcBorders>
              <w:top w:val="single" w:sz="8" w:space="0" w:color="FFFFFF"/>
              <w:left w:val="single" w:sz="8" w:space="0" w:color="FFFFFF"/>
              <w:bottom w:val="single" w:sz="8" w:space="0" w:color="FFFFFF"/>
              <w:right w:val="single" w:sz="8" w:space="0" w:color="FFFFFF"/>
            </w:tcBorders>
            <w:shd w:val="clear" w:color="auto" w:fill="262626" w:themeFill="text1" w:themeFillTint="D9"/>
            <w:vAlign w:val="center"/>
            <w:hideMark/>
          </w:tcPr>
          <w:p w:rsidR="00E755D4" w:rsidRPr="00040CA0" w:rsidRDefault="00E755D4" w:rsidP="005313DF">
            <w:pPr>
              <w:jc w:val="center"/>
              <w:rPr>
                <w:rFonts w:ascii="Arial" w:hAnsi="Arial" w:cs="Arial"/>
                <w:color w:val="FFFFFF" w:themeColor="background1"/>
              </w:rPr>
            </w:pPr>
          </w:p>
        </w:tc>
        <w:tc>
          <w:tcPr>
            <w:tcW w:w="2694"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15" w:type="dxa"/>
              <w:left w:w="23" w:type="dxa"/>
              <w:bottom w:w="0" w:type="dxa"/>
              <w:right w:w="23" w:type="dxa"/>
            </w:tcMar>
            <w:vAlign w:val="center"/>
            <w:hideMark/>
          </w:tcPr>
          <w:p w:rsidR="00E755D4" w:rsidRPr="00E755D4" w:rsidRDefault="00B75770" w:rsidP="00040CA0">
            <w:pPr>
              <w:jc w:val="center"/>
              <w:rPr>
                <w:rFonts w:ascii="Arial" w:hAnsi="Arial" w:cs="Arial"/>
              </w:rPr>
            </w:pPr>
            <w:r>
              <w:rPr>
                <w:rFonts w:ascii="Arial" w:hAnsi="Arial" w:cs="Arial"/>
                <w:lang w:val="en-IE"/>
              </w:rPr>
              <w:t>Scotland, N.I. &amp; Wales</w:t>
            </w:r>
          </w:p>
        </w:tc>
        <w:tc>
          <w:tcPr>
            <w:tcW w:w="1701"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15" w:type="dxa"/>
              <w:left w:w="23" w:type="dxa"/>
              <w:bottom w:w="0" w:type="dxa"/>
              <w:right w:w="23" w:type="dxa"/>
            </w:tcMar>
            <w:hideMark/>
          </w:tcPr>
          <w:p w:rsidR="00E755D4" w:rsidRPr="00E755D4" w:rsidRDefault="00E755D4" w:rsidP="00040CA0">
            <w:pPr>
              <w:jc w:val="center"/>
              <w:rPr>
                <w:rFonts w:ascii="Arial" w:hAnsi="Arial" w:cs="Arial"/>
              </w:rPr>
            </w:pPr>
            <w:r w:rsidRPr="00E755D4">
              <w:rPr>
                <w:rFonts w:ascii="Arial" w:hAnsi="Arial" w:cs="Arial"/>
              </w:rPr>
              <w:t>37%</w:t>
            </w:r>
          </w:p>
        </w:tc>
        <w:tc>
          <w:tcPr>
            <w:tcW w:w="1701"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15" w:type="dxa"/>
              <w:left w:w="23" w:type="dxa"/>
              <w:bottom w:w="0" w:type="dxa"/>
              <w:right w:w="23" w:type="dxa"/>
            </w:tcMar>
            <w:vAlign w:val="center"/>
            <w:hideMark/>
          </w:tcPr>
          <w:p w:rsidR="00E755D4" w:rsidRPr="00E755D4" w:rsidRDefault="00E755D4" w:rsidP="00040CA0">
            <w:pPr>
              <w:jc w:val="center"/>
              <w:rPr>
                <w:rFonts w:ascii="Arial" w:hAnsi="Arial" w:cs="Arial"/>
              </w:rPr>
            </w:pPr>
            <w:r w:rsidRPr="00E755D4">
              <w:rPr>
                <w:rFonts w:ascii="Arial" w:hAnsi="Arial" w:cs="Arial"/>
                <w:lang w:val="en-IE"/>
              </w:rPr>
              <w:t>17%</w:t>
            </w:r>
          </w:p>
        </w:tc>
        <w:tc>
          <w:tcPr>
            <w:tcW w:w="1544"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10" w:type="dxa"/>
              <w:left w:w="10" w:type="dxa"/>
              <w:bottom w:w="0" w:type="dxa"/>
              <w:right w:w="10" w:type="dxa"/>
            </w:tcMar>
            <w:vAlign w:val="bottom"/>
            <w:hideMark/>
          </w:tcPr>
          <w:p w:rsidR="00E755D4" w:rsidRPr="00E755D4" w:rsidRDefault="00E755D4" w:rsidP="00040CA0">
            <w:pPr>
              <w:jc w:val="center"/>
              <w:rPr>
                <w:rFonts w:ascii="Arial" w:hAnsi="Arial" w:cs="Arial"/>
              </w:rPr>
            </w:pPr>
            <w:r w:rsidRPr="00E755D4">
              <w:rPr>
                <w:rFonts w:ascii="Arial" w:hAnsi="Arial" w:cs="Arial"/>
              </w:rPr>
              <w:t>0.459</w:t>
            </w:r>
          </w:p>
        </w:tc>
      </w:tr>
      <w:tr w:rsidR="00040CA0" w:rsidRPr="00E755D4" w:rsidTr="00B75770">
        <w:trPr>
          <w:trHeight w:val="294"/>
        </w:trPr>
        <w:tc>
          <w:tcPr>
            <w:tcW w:w="2258" w:type="dxa"/>
            <w:vMerge w:val="restart"/>
            <w:tcBorders>
              <w:top w:val="single" w:sz="8" w:space="0" w:color="FFFFFF"/>
              <w:left w:val="single" w:sz="8" w:space="0" w:color="FFFFFF"/>
              <w:bottom w:val="single" w:sz="8" w:space="0" w:color="FFFFFF"/>
              <w:right w:val="single" w:sz="8" w:space="0" w:color="FFFFFF"/>
            </w:tcBorders>
            <w:shd w:val="clear" w:color="auto" w:fill="262626" w:themeFill="text1" w:themeFillTint="D9"/>
            <w:tcMar>
              <w:top w:w="15" w:type="dxa"/>
              <w:left w:w="23" w:type="dxa"/>
              <w:bottom w:w="0" w:type="dxa"/>
              <w:right w:w="23" w:type="dxa"/>
            </w:tcMar>
            <w:vAlign w:val="center"/>
            <w:hideMark/>
          </w:tcPr>
          <w:p w:rsidR="00E755D4" w:rsidRPr="00040CA0" w:rsidRDefault="00E755D4" w:rsidP="00A424EE">
            <w:pPr>
              <w:jc w:val="center"/>
              <w:rPr>
                <w:rFonts w:ascii="Arial" w:hAnsi="Arial" w:cs="Arial"/>
                <w:color w:val="FFFFFF" w:themeColor="background1"/>
              </w:rPr>
            </w:pPr>
            <w:r w:rsidRPr="00040CA0">
              <w:rPr>
                <w:rFonts w:ascii="Arial" w:hAnsi="Arial" w:cs="Arial"/>
                <w:b/>
                <w:bCs/>
                <w:color w:val="FFFFFF" w:themeColor="background1"/>
                <w:lang w:val="en-IE"/>
              </w:rPr>
              <w:t>E</w:t>
            </w:r>
            <w:r w:rsidR="00A424EE">
              <w:rPr>
                <w:rFonts w:ascii="Arial" w:hAnsi="Arial" w:cs="Arial"/>
                <w:b/>
                <w:bCs/>
                <w:color w:val="FFFFFF" w:themeColor="background1"/>
                <w:lang w:val="en-IE"/>
              </w:rPr>
              <w:t>thnicity</w:t>
            </w:r>
          </w:p>
        </w:tc>
        <w:tc>
          <w:tcPr>
            <w:tcW w:w="2694"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5" w:type="dxa"/>
              <w:left w:w="23" w:type="dxa"/>
              <w:bottom w:w="0" w:type="dxa"/>
              <w:right w:w="23" w:type="dxa"/>
            </w:tcMar>
            <w:vAlign w:val="center"/>
            <w:hideMark/>
          </w:tcPr>
          <w:p w:rsidR="00E755D4" w:rsidRPr="00E755D4" w:rsidRDefault="00E755D4" w:rsidP="00040CA0">
            <w:pPr>
              <w:jc w:val="center"/>
              <w:rPr>
                <w:rFonts w:ascii="Arial" w:hAnsi="Arial" w:cs="Arial"/>
              </w:rPr>
            </w:pPr>
            <w:r w:rsidRPr="00E755D4">
              <w:rPr>
                <w:rFonts w:ascii="Arial" w:hAnsi="Arial" w:cs="Arial"/>
                <w:lang w:val="en-IE"/>
              </w:rPr>
              <w:t>White</w:t>
            </w:r>
          </w:p>
        </w:tc>
        <w:tc>
          <w:tcPr>
            <w:tcW w:w="170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5" w:type="dxa"/>
              <w:left w:w="23" w:type="dxa"/>
              <w:bottom w:w="0" w:type="dxa"/>
              <w:right w:w="23" w:type="dxa"/>
            </w:tcMar>
            <w:hideMark/>
          </w:tcPr>
          <w:p w:rsidR="00E755D4" w:rsidRPr="00E755D4" w:rsidRDefault="00E755D4" w:rsidP="00040CA0">
            <w:pPr>
              <w:jc w:val="center"/>
              <w:rPr>
                <w:rFonts w:ascii="Arial" w:hAnsi="Arial" w:cs="Arial"/>
              </w:rPr>
            </w:pPr>
            <w:r w:rsidRPr="00E755D4">
              <w:rPr>
                <w:rFonts w:ascii="Arial" w:hAnsi="Arial" w:cs="Arial"/>
              </w:rPr>
              <w:t>92%</w:t>
            </w:r>
          </w:p>
        </w:tc>
        <w:tc>
          <w:tcPr>
            <w:tcW w:w="170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5" w:type="dxa"/>
              <w:left w:w="23" w:type="dxa"/>
              <w:bottom w:w="0" w:type="dxa"/>
              <w:right w:w="23" w:type="dxa"/>
            </w:tcMar>
            <w:vAlign w:val="center"/>
            <w:hideMark/>
          </w:tcPr>
          <w:p w:rsidR="00E755D4" w:rsidRPr="00E755D4" w:rsidRDefault="00E755D4" w:rsidP="00040CA0">
            <w:pPr>
              <w:jc w:val="center"/>
              <w:rPr>
                <w:rFonts w:ascii="Arial" w:hAnsi="Arial" w:cs="Arial"/>
              </w:rPr>
            </w:pPr>
            <w:r w:rsidRPr="00E755D4">
              <w:rPr>
                <w:rFonts w:ascii="Arial" w:hAnsi="Arial" w:cs="Arial"/>
                <w:lang w:val="en-IE"/>
              </w:rPr>
              <w:t>87%</w:t>
            </w:r>
          </w:p>
        </w:tc>
        <w:tc>
          <w:tcPr>
            <w:tcW w:w="1544"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0" w:type="dxa"/>
              <w:left w:w="10" w:type="dxa"/>
              <w:bottom w:w="0" w:type="dxa"/>
              <w:right w:w="10" w:type="dxa"/>
            </w:tcMar>
            <w:vAlign w:val="bottom"/>
            <w:hideMark/>
          </w:tcPr>
          <w:p w:rsidR="00E755D4" w:rsidRPr="00E755D4" w:rsidRDefault="00E755D4" w:rsidP="00040CA0">
            <w:pPr>
              <w:jc w:val="center"/>
              <w:rPr>
                <w:rFonts w:ascii="Arial" w:hAnsi="Arial" w:cs="Arial"/>
              </w:rPr>
            </w:pPr>
            <w:r w:rsidRPr="00E755D4">
              <w:rPr>
                <w:rFonts w:ascii="Arial" w:hAnsi="Arial" w:cs="Arial"/>
              </w:rPr>
              <w:t>0.946</w:t>
            </w:r>
          </w:p>
        </w:tc>
      </w:tr>
      <w:tr w:rsidR="005313DF" w:rsidRPr="00E755D4" w:rsidTr="00B75770">
        <w:trPr>
          <w:trHeight w:val="294"/>
        </w:trPr>
        <w:tc>
          <w:tcPr>
            <w:tcW w:w="2258" w:type="dxa"/>
            <w:vMerge/>
            <w:tcBorders>
              <w:top w:val="single" w:sz="8" w:space="0" w:color="FFFFFF"/>
              <w:left w:val="single" w:sz="8" w:space="0" w:color="FFFFFF"/>
              <w:bottom w:val="single" w:sz="8" w:space="0" w:color="FFFFFF"/>
              <w:right w:val="single" w:sz="8" w:space="0" w:color="FFFFFF"/>
            </w:tcBorders>
            <w:shd w:val="clear" w:color="auto" w:fill="262626" w:themeFill="text1" w:themeFillTint="D9"/>
            <w:vAlign w:val="center"/>
            <w:hideMark/>
          </w:tcPr>
          <w:p w:rsidR="00E755D4" w:rsidRPr="00E755D4" w:rsidRDefault="00E755D4" w:rsidP="00E755D4">
            <w:pPr>
              <w:rPr>
                <w:rFonts w:ascii="Arial" w:hAnsi="Arial" w:cs="Arial"/>
              </w:rPr>
            </w:pPr>
          </w:p>
        </w:tc>
        <w:tc>
          <w:tcPr>
            <w:tcW w:w="2694"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15" w:type="dxa"/>
              <w:left w:w="23" w:type="dxa"/>
              <w:bottom w:w="0" w:type="dxa"/>
              <w:right w:w="23" w:type="dxa"/>
            </w:tcMar>
            <w:vAlign w:val="center"/>
            <w:hideMark/>
          </w:tcPr>
          <w:p w:rsidR="00E755D4" w:rsidRPr="00E755D4" w:rsidRDefault="00E755D4" w:rsidP="00040CA0">
            <w:pPr>
              <w:jc w:val="center"/>
              <w:rPr>
                <w:rFonts w:ascii="Arial" w:hAnsi="Arial" w:cs="Arial"/>
              </w:rPr>
            </w:pPr>
            <w:r w:rsidRPr="00E755D4">
              <w:rPr>
                <w:rFonts w:ascii="Arial" w:hAnsi="Arial" w:cs="Arial"/>
                <w:lang w:val="en-IE"/>
              </w:rPr>
              <w:t>Non-white</w:t>
            </w:r>
          </w:p>
        </w:tc>
        <w:tc>
          <w:tcPr>
            <w:tcW w:w="1701"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15" w:type="dxa"/>
              <w:left w:w="23" w:type="dxa"/>
              <w:bottom w:w="0" w:type="dxa"/>
              <w:right w:w="23" w:type="dxa"/>
            </w:tcMar>
            <w:hideMark/>
          </w:tcPr>
          <w:p w:rsidR="00E755D4" w:rsidRPr="00E755D4" w:rsidRDefault="00E755D4" w:rsidP="00040CA0">
            <w:pPr>
              <w:jc w:val="center"/>
              <w:rPr>
                <w:rFonts w:ascii="Arial" w:hAnsi="Arial" w:cs="Arial"/>
              </w:rPr>
            </w:pPr>
            <w:r w:rsidRPr="00E755D4">
              <w:rPr>
                <w:rFonts w:ascii="Arial" w:hAnsi="Arial" w:cs="Arial"/>
              </w:rPr>
              <w:t>8%</w:t>
            </w:r>
          </w:p>
        </w:tc>
        <w:tc>
          <w:tcPr>
            <w:tcW w:w="1701"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15" w:type="dxa"/>
              <w:left w:w="23" w:type="dxa"/>
              <w:bottom w:w="0" w:type="dxa"/>
              <w:right w:w="23" w:type="dxa"/>
            </w:tcMar>
            <w:vAlign w:val="center"/>
            <w:hideMark/>
          </w:tcPr>
          <w:p w:rsidR="00E755D4" w:rsidRPr="00E755D4" w:rsidRDefault="00E755D4" w:rsidP="00040CA0">
            <w:pPr>
              <w:jc w:val="center"/>
              <w:rPr>
                <w:rFonts w:ascii="Arial" w:hAnsi="Arial" w:cs="Arial"/>
              </w:rPr>
            </w:pPr>
            <w:r w:rsidRPr="00E755D4">
              <w:rPr>
                <w:rFonts w:ascii="Arial" w:hAnsi="Arial" w:cs="Arial"/>
                <w:lang w:val="en-IE"/>
              </w:rPr>
              <w:t>13%</w:t>
            </w:r>
          </w:p>
        </w:tc>
        <w:tc>
          <w:tcPr>
            <w:tcW w:w="1544"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10" w:type="dxa"/>
              <w:left w:w="10" w:type="dxa"/>
              <w:bottom w:w="0" w:type="dxa"/>
              <w:right w:w="10" w:type="dxa"/>
            </w:tcMar>
            <w:vAlign w:val="bottom"/>
            <w:hideMark/>
          </w:tcPr>
          <w:p w:rsidR="00E755D4" w:rsidRPr="00E755D4" w:rsidRDefault="00E755D4" w:rsidP="00040CA0">
            <w:pPr>
              <w:jc w:val="center"/>
              <w:rPr>
                <w:rFonts w:ascii="Arial" w:hAnsi="Arial" w:cs="Arial"/>
              </w:rPr>
            </w:pPr>
            <w:r w:rsidRPr="00E755D4">
              <w:rPr>
                <w:rFonts w:ascii="Arial" w:hAnsi="Arial" w:cs="Arial"/>
              </w:rPr>
              <w:t>1.625</w:t>
            </w:r>
          </w:p>
        </w:tc>
      </w:tr>
    </w:tbl>
    <w:p w:rsidR="00E755D4" w:rsidRDefault="00E755D4">
      <w:pPr>
        <w:rPr>
          <w:rFonts w:ascii="Arial" w:hAnsi="Arial" w:cs="Arial"/>
        </w:rPr>
      </w:pPr>
    </w:p>
    <w:p w:rsidR="006002C2" w:rsidRPr="002159AF" w:rsidRDefault="002159AF">
      <w:pPr>
        <w:rPr>
          <w:rFonts w:ascii="Arial" w:hAnsi="Arial" w:cs="Arial"/>
        </w:rPr>
      </w:pPr>
      <w:r w:rsidRPr="002159AF">
        <w:rPr>
          <w:rFonts w:ascii="Arial" w:hAnsi="Arial" w:cs="Arial"/>
        </w:rPr>
        <w:t>4.2</w:t>
      </w:r>
      <w:r w:rsidRPr="002159AF">
        <w:rPr>
          <w:rFonts w:ascii="Arial" w:hAnsi="Arial" w:cs="Arial"/>
        </w:rPr>
        <w:tab/>
      </w:r>
      <w:r w:rsidR="006002C2" w:rsidRPr="002159AF">
        <w:rPr>
          <w:rFonts w:ascii="Arial" w:hAnsi="Arial" w:cs="Arial"/>
        </w:rPr>
        <w:t>Evaluative weighting</w:t>
      </w:r>
    </w:p>
    <w:p w:rsidR="00E4727E" w:rsidRDefault="003777FC">
      <w:pPr>
        <w:rPr>
          <w:rFonts w:ascii="Arial" w:hAnsi="Arial" w:cs="Arial"/>
        </w:rPr>
      </w:pPr>
      <w:r>
        <w:rPr>
          <w:rFonts w:ascii="Arial" w:hAnsi="Arial" w:cs="Arial"/>
        </w:rPr>
        <w:t>The separately commissioned omnibus survey revealed that face-to-face respondents are more likely to give high scores to statements measuring positivity than their online counterparts, even when they score similarly on behavioural questions. An Evaluative adjustment weighting was developed using the average of the ratios between online and offline population</w:t>
      </w:r>
      <w:r w:rsidR="007B73E2">
        <w:rPr>
          <w:rFonts w:ascii="Arial" w:hAnsi="Arial" w:cs="Arial"/>
        </w:rPr>
        <w:t>s for the four statements below.</w:t>
      </w:r>
    </w:p>
    <w:tbl>
      <w:tblPr>
        <w:tblStyle w:val="GridTable5Dark"/>
        <w:tblW w:w="9918" w:type="dxa"/>
        <w:tblLook w:val="04A0" w:firstRow="1" w:lastRow="0" w:firstColumn="1" w:lastColumn="0" w:noHBand="0" w:noVBand="1"/>
      </w:tblPr>
      <w:tblGrid>
        <w:gridCol w:w="6232"/>
        <w:gridCol w:w="1843"/>
        <w:gridCol w:w="1843"/>
      </w:tblGrid>
      <w:tr w:rsidR="003777FC" w:rsidTr="001274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shd w:val="clear" w:color="auto" w:fill="FFFFFF" w:themeFill="background1"/>
          </w:tcPr>
          <w:p w:rsidR="003777FC" w:rsidRPr="00580F3F" w:rsidRDefault="00580F3F" w:rsidP="007B73E2">
            <w:pPr>
              <w:spacing w:before="240" w:line="360" w:lineRule="auto"/>
              <w:rPr>
                <w:rFonts w:ascii="Arial" w:hAnsi="Arial" w:cs="Arial"/>
                <w:b w:val="0"/>
              </w:rPr>
            </w:pPr>
            <w:r w:rsidRPr="00580F3F">
              <w:rPr>
                <w:rFonts w:ascii="Arial" w:hAnsi="Arial" w:cs="Arial"/>
                <w:b w:val="0"/>
                <w:color w:val="000000" w:themeColor="text1"/>
                <w:u w:val="single"/>
              </w:rPr>
              <w:t>Top 2 box responses on 5 point Likert (agreement) scale</w:t>
            </w:r>
          </w:p>
        </w:tc>
        <w:tc>
          <w:tcPr>
            <w:tcW w:w="1843" w:type="dxa"/>
            <w:shd w:val="clear" w:color="auto" w:fill="262626" w:themeFill="text1" w:themeFillTint="D9"/>
          </w:tcPr>
          <w:p w:rsidR="003777FC" w:rsidRDefault="003777FC" w:rsidP="007B73E2">
            <w:pPr>
              <w:spacing w:before="240"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Online</w:t>
            </w:r>
          </w:p>
        </w:tc>
        <w:tc>
          <w:tcPr>
            <w:tcW w:w="1843" w:type="dxa"/>
            <w:shd w:val="clear" w:color="auto" w:fill="262626" w:themeFill="text1" w:themeFillTint="D9"/>
          </w:tcPr>
          <w:p w:rsidR="003777FC" w:rsidRDefault="003777FC" w:rsidP="007B73E2">
            <w:pPr>
              <w:spacing w:before="240"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Offline</w:t>
            </w:r>
          </w:p>
        </w:tc>
      </w:tr>
      <w:tr w:rsidR="003777FC" w:rsidTr="001274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shd w:val="clear" w:color="auto" w:fill="262626" w:themeFill="text1" w:themeFillTint="D9"/>
          </w:tcPr>
          <w:p w:rsidR="003777FC" w:rsidRDefault="003777FC" w:rsidP="007B73E2">
            <w:pPr>
              <w:spacing w:before="240" w:line="360" w:lineRule="auto"/>
              <w:rPr>
                <w:rFonts w:ascii="Arial" w:hAnsi="Arial" w:cs="Arial"/>
              </w:rPr>
            </w:pPr>
            <w:r>
              <w:rPr>
                <w:rFonts w:ascii="Arial" w:hAnsi="Arial" w:cs="Arial"/>
              </w:rPr>
              <w:t>“I am satisfied with my life”</w:t>
            </w:r>
          </w:p>
        </w:tc>
        <w:tc>
          <w:tcPr>
            <w:tcW w:w="1843" w:type="dxa"/>
            <w:shd w:val="clear" w:color="auto" w:fill="BFBFBF" w:themeFill="background1" w:themeFillShade="BF"/>
          </w:tcPr>
          <w:p w:rsidR="003777FC" w:rsidRDefault="003777FC" w:rsidP="007B73E2">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47%</w:t>
            </w:r>
          </w:p>
        </w:tc>
        <w:tc>
          <w:tcPr>
            <w:tcW w:w="1843" w:type="dxa"/>
            <w:shd w:val="clear" w:color="auto" w:fill="BFBFBF" w:themeFill="background1" w:themeFillShade="BF"/>
          </w:tcPr>
          <w:p w:rsidR="003777FC" w:rsidRDefault="003777FC" w:rsidP="007B73E2">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74%</w:t>
            </w:r>
          </w:p>
        </w:tc>
      </w:tr>
      <w:tr w:rsidR="003777FC" w:rsidTr="001274ED">
        <w:tc>
          <w:tcPr>
            <w:cnfStyle w:val="001000000000" w:firstRow="0" w:lastRow="0" w:firstColumn="1" w:lastColumn="0" w:oddVBand="0" w:evenVBand="0" w:oddHBand="0" w:evenHBand="0" w:firstRowFirstColumn="0" w:firstRowLastColumn="0" w:lastRowFirstColumn="0" w:lastRowLastColumn="0"/>
            <w:tcW w:w="6232" w:type="dxa"/>
            <w:shd w:val="clear" w:color="auto" w:fill="262626" w:themeFill="text1" w:themeFillTint="D9"/>
          </w:tcPr>
          <w:p w:rsidR="003777FC" w:rsidRDefault="003777FC" w:rsidP="007B73E2">
            <w:pPr>
              <w:spacing w:before="240" w:line="360" w:lineRule="auto"/>
              <w:rPr>
                <w:rFonts w:ascii="Arial" w:hAnsi="Arial" w:cs="Arial"/>
              </w:rPr>
            </w:pPr>
            <w:r>
              <w:rPr>
                <w:rFonts w:ascii="Arial" w:hAnsi="Arial" w:cs="Arial"/>
              </w:rPr>
              <w:t>“I feel very positive about my future”</w:t>
            </w:r>
          </w:p>
        </w:tc>
        <w:tc>
          <w:tcPr>
            <w:tcW w:w="1843" w:type="dxa"/>
            <w:shd w:val="clear" w:color="auto" w:fill="E7E6E6" w:themeFill="background2"/>
          </w:tcPr>
          <w:p w:rsidR="003777FC" w:rsidRDefault="003777FC" w:rsidP="007B73E2">
            <w:pPr>
              <w:spacing w:before="24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38%</w:t>
            </w:r>
          </w:p>
        </w:tc>
        <w:tc>
          <w:tcPr>
            <w:tcW w:w="1843" w:type="dxa"/>
            <w:shd w:val="clear" w:color="auto" w:fill="E7E6E6" w:themeFill="background2"/>
          </w:tcPr>
          <w:p w:rsidR="003777FC" w:rsidRDefault="003777FC" w:rsidP="007B73E2">
            <w:pPr>
              <w:spacing w:before="24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63%</w:t>
            </w:r>
          </w:p>
        </w:tc>
      </w:tr>
      <w:tr w:rsidR="003777FC" w:rsidTr="001274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shd w:val="clear" w:color="auto" w:fill="262626" w:themeFill="text1" w:themeFillTint="D9"/>
          </w:tcPr>
          <w:p w:rsidR="003777FC" w:rsidRDefault="003777FC" w:rsidP="007B73E2">
            <w:pPr>
              <w:spacing w:before="240" w:line="360" w:lineRule="auto"/>
              <w:rPr>
                <w:rFonts w:ascii="Arial" w:hAnsi="Arial" w:cs="Arial"/>
              </w:rPr>
            </w:pPr>
            <w:r>
              <w:rPr>
                <w:rFonts w:ascii="Arial" w:hAnsi="Arial" w:cs="Arial"/>
              </w:rPr>
              <w:t>“I don’t like people to think badly of me”</w:t>
            </w:r>
          </w:p>
        </w:tc>
        <w:tc>
          <w:tcPr>
            <w:tcW w:w="1843" w:type="dxa"/>
            <w:shd w:val="clear" w:color="auto" w:fill="BFBFBF" w:themeFill="background1" w:themeFillShade="BF"/>
          </w:tcPr>
          <w:p w:rsidR="003777FC" w:rsidRDefault="003777FC" w:rsidP="007B73E2">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54%</w:t>
            </w:r>
          </w:p>
        </w:tc>
        <w:tc>
          <w:tcPr>
            <w:tcW w:w="1843" w:type="dxa"/>
            <w:shd w:val="clear" w:color="auto" w:fill="BFBFBF" w:themeFill="background1" w:themeFillShade="BF"/>
          </w:tcPr>
          <w:p w:rsidR="003777FC" w:rsidRDefault="003777FC" w:rsidP="007B73E2">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66%</w:t>
            </w:r>
          </w:p>
        </w:tc>
      </w:tr>
      <w:tr w:rsidR="003777FC" w:rsidTr="001274ED">
        <w:tc>
          <w:tcPr>
            <w:cnfStyle w:val="001000000000" w:firstRow="0" w:lastRow="0" w:firstColumn="1" w:lastColumn="0" w:oddVBand="0" w:evenVBand="0" w:oddHBand="0" w:evenHBand="0" w:firstRowFirstColumn="0" w:firstRowLastColumn="0" w:lastRowFirstColumn="0" w:lastRowLastColumn="0"/>
            <w:tcW w:w="6232" w:type="dxa"/>
            <w:shd w:val="clear" w:color="auto" w:fill="262626" w:themeFill="text1" w:themeFillTint="D9"/>
          </w:tcPr>
          <w:p w:rsidR="003777FC" w:rsidRDefault="003777FC" w:rsidP="007B73E2">
            <w:pPr>
              <w:spacing w:before="240" w:line="360" w:lineRule="auto"/>
              <w:rPr>
                <w:rFonts w:ascii="Arial" w:hAnsi="Arial" w:cs="Arial"/>
              </w:rPr>
            </w:pPr>
            <w:r>
              <w:rPr>
                <w:rFonts w:ascii="Arial" w:hAnsi="Arial" w:cs="Arial"/>
              </w:rPr>
              <w:t>“White lies are acceptable to avoid hurting people”</w:t>
            </w:r>
          </w:p>
        </w:tc>
        <w:tc>
          <w:tcPr>
            <w:tcW w:w="1843" w:type="dxa"/>
            <w:shd w:val="clear" w:color="auto" w:fill="E7E6E6" w:themeFill="background2"/>
          </w:tcPr>
          <w:p w:rsidR="003777FC" w:rsidRDefault="003777FC" w:rsidP="007B73E2">
            <w:pPr>
              <w:spacing w:before="24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28%</w:t>
            </w:r>
          </w:p>
        </w:tc>
        <w:tc>
          <w:tcPr>
            <w:tcW w:w="1843" w:type="dxa"/>
            <w:shd w:val="clear" w:color="auto" w:fill="E7E6E6" w:themeFill="background2"/>
          </w:tcPr>
          <w:p w:rsidR="003777FC" w:rsidRDefault="003777FC" w:rsidP="007B73E2">
            <w:pPr>
              <w:spacing w:before="24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40%</w:t>
            </w:r>
          </w:p>
        </w:tc>
      </w:tr>
    </w:tbl>
    <w:p w:rsidR="003777FC" w:rsidRDefault="003777FC">
      <w:pPr>
        <w:rPr>
          <w:rFonts w:ascii="Arial" w:hAnsi="Arial" w:cs="Arial"/>
        </w:rPr>
      </w:pPr>
    </w:p>
    <w:p w:rsidR="006002C2" w:rsidRDefault="006002C2">
      <w:pPr>
        <w:rPr>
          <w:rFonts w:ascii="Arial" w:hAnsi="Arial" w:cs="Arial"/>
        </w:rPr>
      </w:pPr>
    </w:p>
    <w:p w:rsidR="00C764B5" w:rsidRDefault="00C764B5">
      <w:pPr>
        <w:rPr>
          <w:rFonts w:ascii="Arial" w:hAnsi="Arial" w:cs="Arial"/>
          <w:b/>
        </w:rPr>
      </w:pPr>
      <w:r>
        <w:rPr>
          <w:rFonts w:ascii="Arial" w:hAnsi="Arial" w:cs="Arial"/>
          <w:b/>
        </w:rPr>
        <w:br w:type="page"/>
      </w:r>
    </w:p>
    <w:p w:rsidR="000A2B6D" w:rsidRDefault="000A2B6D">
      <w:pPr>
        <w:rPr>
          <w:rFonts w:ascii="Arial" w:hAnsi="Arial" w:cs="Arial"/>
          <w:b/>
        </w:rPr>
      </w:pPr>
      <w:r>
        <w:rPr>
          <w:rFonts w:ascii="Arial" w:hAnsi="Arial" w:cs="Arial"/>
          <w:b/>
        </w:rPr>
        <w:t>Appendix: Guide to Statistical Reliability</w:t>
      </w:r>
    </w:p>
    <w:p w:rsidR="001274ED" w:rsidRDefault="006B7DE6" w:rsidP="002565D6">
      <w:pPr>
        <w:rPr>
          <w:rFonts w:ascii="Arial" w:hAnsi="Arial" w:cs="Arial"/>
        </w:rPr>
      </w:pPr>
      <w:r>
        <w:rPr>
          <w:rFonts w:ascii="Arial" w:hAnsi="Arial" w:cs="Arial"/>
        </w:rPr>
        <w:t xml:space="preserve">This section details the </w:t>
      </w:r>
      <w:r w:rsidR="002565D6" w:rsidRPr="002565D6">
        <w:rPr>
          <w:rFonts w:ascii="Arial" w:hAnsi="Arial" w:cs="Arial"/>
        </w:rPr>
        <w:t>variation between the sample</w:t>
      </w:r>
      <w:r>
        <w:rPr>
          <w:rFonts w:ascii="Arial" w:hAnsi="Arial" w:cs="Arial"/>
        </w:rPr>
        <w:t xml:space="preserve"> results and the “true” values, or </w:t>
      </w:r>
      <w:r w:rsidR="002565D6" w:rsidRPr="002565D6">
        <w:rPr>
          <w:rFonts w:ascii="Arial" w:hAnsi="Arial" w:cs="Arial"/>
        </w:rPr>
        <w:t>the findings that would</w:t>
      </w:r>
      <w:r w:rsidR="002565D6">
        <w:rPr>
          <w:rFonts w:ascii="Arial" w:hAnsi="Arial" w:cs="Arial"/>
        </w:rPr>
        <w:t xml:space="preserve"> </w:t>
      </w:r>
      <w:r w:rsidR="002565D6" w:rsidRPr="002565D6">
        <w:rPr>
          <w:rFonts w:ascii="Arial" w:hAnsi="Arial" w:cs="Arial"/>
        </w:rPr>
        <w:t>have</w:t>
      </w:r>
      <w:r w:rsidR="002565D6">
        <w:rPr>
          <w:rFonts w:ascii="Arial" w:hAnsi="Arial" w:cs="Arial"/>
        </w:rPr>
        <w:t xml:space="preserve"> </w:t>
      </w:r>
      <w:r>
        <w:rPr>
          <w:rFonts w:ascii="Arial" w:hAnsi="Arial" w:cs="Arial"/>
        </w:rPr>
        <w:t xml:space="preserve">been obtained with a census approach. </w:t>
      </w:r>
      <w:r w:rsidR="002565D6" w:rsidRPr="002565D6">
        <w:rPr>
          <w:rFonts w:ascii="Arial" w:hAnsi="Arial" w:cs="Arial"/>
        </w:rPr>
        <w:t>The confidence with which we can make this prediction is usually chosen to be</w:t>
      </w:r>
      <w:r w:rsidR="002565D6">
        <w:rPr>
          <w:rFonts w:ascii="Arial" w:hAnsi="Arial" w:cs="Arial"/>
        </w:rPr>
        <w:t xml:space="preserve"> </w:t>
      </w:r>
      <w:r>
        <w:rPr>
          <w:rFonts w:ascii="Arial" w:hAnsi="Arial" w:cs="Arial"/>
        </w:rPr>
        <w:t xml:space="preserve">95%: </w:t>
      </w:r>
      <w:r w:rsidR="002565D6" w:rsidRPr="002565D6">
        <w:rPr>
          <w:rFonts w:ascii="Arial" w:hAnsi="Arial" w:cs="Arial"/>
        </w:rPr>
        <w:t>that is, the chances are 95 in 100 that the “true” values will fall within a specified</w:t>
      </w:r>
      <w:r w:rsidR="002565D6">
        <w:rPr>
          <w:rFonts w:ascii="Arial" w:hAnsi="Arial" w:cs="Arial"/>
        </w:rPr>
        <w:t xml:space="preserve"> </w:t>
      </w:r>
      <w:r w:rsidR="002565D6" w:rsidRPr="002565D6">
        <w:rPr>
          <w:rFonts w:ascii="Arial" w:hAnsi="Arial" w:cs="Arial"/>
        </w:rPr>
        <w:t>range. However, as the sample is weighted, we need t</w:t>
      </w:r>
      <w:r w:rsidR="002565D6">
        <w:rPr>
          <w:rFonts w:ascii="Arial" w:hAnsi="Arial" w:cs="Arial"/>
        </w:rPr>
        <w:t xml:space="preserve">o use the effective sample size </w:t>
      </w:r>
      <w:r w:rsidR="002565D6" w:rsidRPr="002565D6">
        <w:rPr>
          <w:rFonts w:ascii="Arial" w:hAnsi="Arial" w:cs="Arial"/>
        </w:rPr>
        <w:t>(ESS) rather than actual sample size to judge the accuracy of results. The following table</w:t>
      </w:r>
      <w:r w:rsidR="002565D6">
        <w:rPr>
          <w:rFonts w:ascii="Arial" w:hAnsi="Arial" w:cs="Arial"/>
        </w:rPr>
        <w:t xml:space="preserve"> </w:t>
      </w:r>
      <w:r w:rsidR="002565D6" w:rsidRPr="002565D6">
        <w:rPr>
          <w:rFonts w:ascii="Arial" w:hAnsi="Arial" w:cs="Arial"/>
        </w:rPr>
        <w:t>compares ESS and actual samples for some of the main analysis groups.</w:t>
      </w:r>
    </w:p>
    <w:tbl>
      <w:tblPr>
        <w:tblW w:w="8354" w:type="dxa"/>
        <w:jc w:val="center"/>
        <w:tblCellMar>
          <w:left w:w="0" w:type="dxa"/>
          <w:right w:w="0" w:type="dxa"/>
        </w:tblCellMar>
        <w:tblLook w:val="04A0" w:firstRow="1" w:lastRow="0" w:firstColumn="1" w:lastColumn="0" w:noHBand="0" w:noVBand="1"/>
      </w:tblPr>
      <w:tblGrid>
        <w:gridCol w:w="2258"/>
        <w:gridCol w:w="2694"/>
        <w:gridCol w:w="1701"/>
        <w:gridCol w:w="1701"/>
      </w:tblGrid>
      <w:tr w:rsidR="002565D6" w:rsidRPr="002565D6" w:rsidTr="002565D6">
        <w:trPr>
          <w:trHeight w:val="469"/>
          <w:jc w:val="center"/>
        </w:trPr>
        <w:tc>
          <w:tcPr>
            <w:tcW w:w="4952" w:type="dxa"/>
            <w:gridSpan w:val="2"/>
            <w:tcBorders>
              <w:top w:val="single" w:sz="8" w:space="0" w:color="FFFFFF"/>
              <w:left w:val="single" w:sz="8" w:space="0" w:color="FFFFFF"/>
              <w:bottom w:val="single" w:sz="24" w:space="0" w:color="FFFFFF"/>
              <w:right w:val="single" w:sz="8" w:space="0" w:color="FFFFFF"/>
            </w:tcBorders>
            <w:shd w:val="clear" w:color="auto" w:fill="FFFFFF" w:themeFill="background1"/>
            <w:tcMar>
              <w:top w:w="15" w:type="dxa"/>
              <w:left w:w="23" w:type="dxa"/>
              <w:bottom w:w="0" w:type="dxa"/>
              <w:right w:w="23" w:type="dxa"/>
            </w:tcMar>
            <w:vAlign w:val="center"/>
          </w:tcPr>
          <w:p w:rsidR="002565D6" w:rsidRPr="002565D6" w:rsidRDefault="002565D6" w:rsidP="002565D6">
            <w:pPr>
              <w:spacing w:before="240"/>
              <w:jc w:val="center"/>
              <w:rPr>
                <w:rFonts w:ascii="Arial" w:hAnsi="Arial" w:cs="Arial"/>
                <w:color w:val="FFFFFF" w:themeColor="background1"/>
              </w:rPr>
            </w:pPr>
          </w:p>
        </w:tc>
        <w:tc>
          <w:tcPr>
            <w:tcW w:w="1701" w:type="dxa"/>
            <w:tcBorders>
              <w:top w:val="single" w:sz="8" w:space="0" w:color="FFFFFF"/>
              <w:left w:val="single" w:sz="8" w:space="0" w:color="FFFFFF"/>
              <w:bottom w:val="single" w:sz="24" w:space="0" w:color="FFFFFF"/>
              <w:right w:val="single" w:sz="8" w:space="0" w:color="FFFFFF"/>
            </w:tcBorders>
            <w:shd w:val="clear" w:color="auto" w:fill="262626" w:themeFill="text1" w:themeFillTint="D9"/>
            <w:tcMar>
              <w:top w:w="15" w:type="dxa"/>
              <w:left w:w="23" w:type="dxa"/>
              <w:bottom w:w="0" w:type="dxa"/>
              <w:right w:w="23" w:type="dxa"/>
            </w:tcMar>
            <w:vAlign w:val="center"/>
            <w:hideMark/>
          </w:tcPr>
          <w:p w:rsidR="002565D6" w:rsidRPr="002565D6" w:rsidRDefault="002565D6" w:rsidP="002565D6">
            <w:pPr>
              <w:spacing w:before="240"/>
              <w:jc w:val="center"/>
              <w:rPr>
                <w:rFonts w:ascii="Arial" w:hAnsi="Arial" w:cs="Arial"/>
                <w:color w:val="FFFFFF" w:themeColor="background1"/>
              </w:rPr>
            </w:pPr>
            <w:r w:rsidRPr="002565D6">
              <w:rPr>
                <w:rFonts w:ascii="Arial" w:hAnsi="Arial" w:cs="Arial"/>
                <w:b/>
                <w:bCs/>
                <w:color w:val="FFFFFF" w:themeColor="background1"/>
                <w:lang w:val="en-IE"/>
              </w:rPr>
              <w:t>Actual</w:t>
            </w:r>
            <w:r>
              <w:rPr>
                <w:rFonts w:ascii="Arial" w:hAnsi="Arial" w:cs="Arial"/>
                <w:b/>
                <w:bCs/>
                <w:color w:val="FFFFFF" w:themeColor="background1"/>
                <w:lang w:val="en-IE"/>
              </w:rPr>
              <w:t xml:space="preserve"> (n=</w:t>
            </w:r>
            <w:r w:rsidR="000A2B6D">
              <w:rPr>
                <w:rFonts w:ascii="Arial" w:hAnsi="Arial" w:cs="Arial"/>
                <w:b/>
                <w:bCs/>
                <w:color w:val="FFFFFF" w:themeColor="background1"/>
                <w:lang w:val="en-IE"/>
              </w:rPr>
              <w:t>6,419</w:t>
            </w:r>
            <w:r>
              <w:rPr>
                <w:rFonts w:ascii="Arial" w:hAnsi="Arial" w:cs="Arial"/>
                <w:b/>
                <w:bCs/>
                <w:color w:val="FFFFFF" w:themeColor="background1"/>
                <w:lang w:val="en-IE"/>
              </w:rPr>
              <w:t>)</w:t>
            </w:r>
          </w:p>
        </w:tc>
        <w:tc>
          <w:tcPr>
            <w:tcW w:w="1701" w:type="dxa"/>
            <w:tcBorders>
              <w:top w:val="single" w:sz="8" w:space="0" w:color="FFFFFF"/>
              <w:left w:val="single" w:sz="8" w:space="0" w:color="FFFFFF"/>
              <w:bottom w:val="single" w:sz="24" w:space="0" w:color="FFFFFF"/>
              <w:right w:val="single" w:sz="8" w:space="0" w:color="FFFFFF"/>
            </w:tcBorders>
            <w:shd w:val="clear" w:color="auto" w:fill="262626" w:themeFill="text1" w:themeFillTint="D9"/>
            <w:tcMar>
              <w:top w:w="15" w:type="dxa"/>
              <w:left w:w="23" w:type="dxa"/>
              <w:bottom w:w="0" w:type="dxa"/>
              <w:right w:w="23" w:type="dxa"/>
            </w:tcMar>
            <w:vAlign w:val="center"/>
            <w:hideMark/>
          </w:tcPr>
          <w:p w:rsidR="002565D6" w:rsidRPr="006A3BF4" w:rsidRDefault="002565D6" w:rsidP="002565D6">
            <w:pPr>
              <w:spacing w:before="240"/>
              <w:jc w:val="center"/>
              <w:rPr>
                <w:rFonts w:ascii="Arial" w:hAnsi="Arial" w:cs="Arial"/>
                <w:b/>
                <w:bCs/>
                <w:color w:val="FFFFFF" w:themeColor="background1"/>
                <w:lang w:val="en-IE"/>
              </w:rPr>
            </w:pPr>
            <w:r w:rsidRPr="002565D6">
              <w:rPr>
                <w:rFonts w:ascii="Arial" w:hAnsi="Arial" w:cs="Arial"/>
                <w:b/>
                <w:bCs/>
                <w:color w:val="FFFFFF" w:themeColor="background1"/>
                <w:lang w:val="en-IE"/>
              </w:rPr>
              <w:t>ESS</w:t>
            </w:r>
            <w:r>
              <w:rPr>
                <w:rFonts w:ascii="Arial" w:hAnsi="Arial" w:cs="Arial"/>
                <w:b/>
                <w:bCs/>
                <w:color w:val="FFFFFF" w:themeColor="background1"/>
                <w:lang w:val="en-IE"/>
              </w:rPr>
              <w:t xml:space="preserve"> </w:t>
            </w:r>
            <w:r w:rsidR="006A3BF4">
              <w:rPr>
                <w:rFonts w:ascii="Arial" w:hAnsi="Arial" w:cs="Arial"/>
                <w:b/>
                <w:bCs/>
                <w:color w:val="FFFFFF" w:themeColor="background1"/>
                <w:lang w:val="en-IE"/>
              </w:rPr>
              <w:t xml:space="preserve">    </w:t>
            </w:r>
            <w:r>
              <w:rPr>
                <w:rFonts w:ascii="Arial" w:hAnsi="Arial" w:cs="Arial"/>
                <w:b/>
                <w:bCs/>
                <w:color w:val="FFFFFF" w:themeColor="background1"/>
                <w:lang w:val="en-IE"/>
              </w:rPr>
              <w:t>(n=</w:t>
            </w:r>
            <w:r w:rsidR="006A3BF4">
              <w:rPr>
                <w:rFonts w:ascii="Arial" w:hAnsi="Arial" w:cs="Arial"/>
                <w:b/>
                <w:bCs/>
                <w:color w:val="FFFFFF" w:themeColor="background1"/>
                <w:lang w:val="en-IE"/>
              </w:rPr>
              <w:t>4,845</w:t>
            </w:r>
            <w:r>
              <w:rPr>
                <w:rFonts w:ascii="Arial" w:hAnsi="Arial" w:cs="Arial"/>
                <w:b/>
                <w:bCs/>
                <w:color w:val="FFFFFF" w:themeColor="background1"/>
                <w:lang w:val="en-IE"/>
              </w:rPr>
              <w:t>)</w:t>
            </w:r>
          </w:p>
        </w:tc>
      </w:tr>
      <w:tr w:rsidR="002565D6" w:rsidRPr="002565D6" w:rsidTr="002565D6">
        <w:trPr>
          <w:trHeight w:val="286"/>
          <w:jc w:val="center"/>
        </w:trPr>
        <w:tc>
          <w:tcPr>
            <w:tcW w:w="2258" w:type="dxa"/>
            <w:vMerge w:val="restart"/>
            <w:tcBorders>
              <w:top w:val="single" w:sz="24" w:space="0" w:color="FFFFFF"/>
              <w:left w:val="single" w:sz="8" w:space="0" w:color="FFFFFF"/>
              <w:bottom w:val="single" w:sz="8" w:space="0" w:color="FFFFFF"/>
              <w:right w:val="single" w:sz="8" w:space="0" w:color="FFFFFF"/>
            </w:tcBorders>
            <w:shd w:val="clear" w:color="auto" w:fill="262626" w:themeFill="text1" w:themeFillTint="D9"/>
            <w:tcMar>
              <w:top w:w="15" w:type="dxa"/>
              <w:left w:w="23" w:type="dxa"/>
              <w:bottom w:w="0" w:type="dxa"/>
              <w:right w:w="23" w:type="dxa"/>
            </w:tcMar>
            <w:vAlign w:val="center"/>
            <w:hideMark/>
          </w:tcPr>
          <w:p w:rsidR="002565D6" w:rsidRPr="002565D6" w:rsidRDefault="002565D6" w:rsidP="00A112BF">
            <w:pPr>
              <w:jc w:val="center"/>
              <w:rPr>
                <w:rFonts w:ascii="Arial" w:hAnsi="Arial" w:cs="Arial"/>
                <w:color w:val="FFFFFF" w:themeColor="background1"/>
              </w:rPr>
            </w:pPr>
            <w:r w:rsidRPr="002565D6">
              <w:rPr>
                <w:rFonts w:ascii="Arial" w:hAnsi="Arial" w:cs="Arial"/>
                <w:b/>
                <w:bCs/>
                <w:color w:val="FFFFFF" w:themeColor="background1"/>
                <w:lang w:val="en-IE"/>
              </w:rPr>
              <w:t>Gender</w:t>
            </w:r>
          </w:p>
        </w:tc>
        <w:tc>
          <w:tcPr>
            <w:tcW w:w="2694" w:type="dxa"/>
            <w:tcBorders>
              <w:top w:val="single" w:sz="24" w:space="0" w:color="FFFFFF"/>
              <w:left w:val="single" w:sz="8" w:space="0" w:color="FFFFFF"/>
              <w:bottom w:val="single" w:sz="8" w:space="0" w:color="FFFFFF"/>
              <w:right w:val="single" w:sz="8" w:space="0" w:color="FFFFFF"/>
            </w:tcBorders>
            <w:shd w:val="clear" w:color="auto" w:fill="BFBFBF" w:themeFill="background1" w:themeFillShade="BF"/>
            <w:tcMar>
              <w:top w:w="15" w:type="dxa"/>
              <w:left w:w="23" w:type="dxa"/>
              <w:bottom w:w="0" w:type="dxa"/>
              <w:right w:w="23" w:type="dxa"/>
            </w:tcMar>
            <w:vAlign w:val="center"/>
            <w:hideMark/>
          </w:tcPr>
          <w:p w:rsidR="002565D6" w:rsidRPr="002565D6" w:rsidRDefault="002565D6" w:rsidP="002565D6">
            <w:pPr>
              <w:jc w:val="center"/>
              <w:rPr>
                <w:rFonts w:ascii="Arial" w:hAnsi="Arial" w:cs="Arial"/>
              </w:rPr>
            </w:pPr>
            <w:r w:rsidRPr="002565D6">
              <w:rPr>
                <w:rFonts w:ascii="Arial" w:hAnsi="Arial" w:cs="Arial"/>
                <w:lang w:val="en-IE"/>
              </w:rPr>
              <w:t xml:space="preserve">Male </w:t>
            </w:r>
          </w:p>
        </w:tc>
        <w:tc>
          <w:tcPr>
            <w:tcW w:w="1701" w:type="dxa"/>
            <w:tcBorders>
              <w:top w:val="single" w:sz="24" w:space="0" w:color="FFFFFF"/>
              <w:left w:val="single" w:sz="8" w:space="0" w:color="FFFFFF"/>
              <w:bottom w:val="single" w:sz="8" w:space="0" w:color="FFFFFF"/>
              <w:right w:val="single" w:sz="8" w:space="0" w:color="FFFFFF"/>
            </w:tcBorders>
            <w:shd w:val="clear" w:color="auto" w:fill="BFBFBF" w:themeFill="background1" w:themeFillShade="BF"/>
            <w:tcMar>
              <w:top w:w="15" w:type="dxa"/>
              <w:left w:w="23" w:type="dxa"/>
              <w:bottom w:w="0" w:type="dxa"/>
              <w:right w:w="23" w:type="dxa"/>
            </w:tcMar>
            <w:vAlign w:val="center"/>
          </w:tcPr>
          <w:p w:rsidR="002565D6" w:rsidRPr="002565D6" w:rsidRDefault="006A3BF4" w:rsidP="00A112BF">
            <w:pPr>
              <w:jc w:val="center"/>
              <w:rPr>
                <w:rFonts w:ascii="Arial" w:hAnsi="Arial" w:cs="Arial"/>
              </w:rPr>
            </w:pPr>
            <w:r>
              <w:rPr>
                <w:rFonts w:ascii="Arial" w:hAnsi="Arial" w:cs="Arial"/>
              </w:rPr>
              <w:t>3,143</w:t>
            </w:r>
          </w:p>
        </w:tc>
        <w:tc>
          <w:tcPr>
            <w:tcW w:w="1701" w:type="dxa"/>
            <w:tcBorders>
              <w:top w:val="single" w:sz="24" w:space="0" w:color="FFFFFF"/>
              <w:left w:val="single" w:sz="8" w:space="0" w:color="FFFFFF"/>
              <w:bottom w:val="single" w:sz="8" w:space="0" w:color="FFFFFF"/>
              <w:right w:val="single" w:sz="8" w:space="0" w:color="FFFFFF"/>
            </w:tcBorders>
            <w:shd w:val="clear" w:color="auto" w:fill="BFBFBF" w:themeFill="background1" w:themeFillShade="BF"/>
            <w:tcMar>
              <w:top w:w="15" w:type="dxa"/>
              <w:left w:w="23" w:type="dxa"/>
              <w:bottom w:w="0" w:type="dxa"/>
              <w:right w:w="23" w:type="dxa"/>
            </w:tcMar>
            <w:vAlign w:val="center"/>
          </w:tcPr>
          <w:p w:rsidR="002565D6" w:rsidRPr="002565D6" w:rsidRDefault="006A3BF4" w:rsidP="00A112BF">
            <w:pPr>
              <w:jc w:val="center"/>
              <w:rPr>
                <w:rFonts w:ascii="Arial" w:hAnsi="Arial" w:cs="Arial"/>
              </w:rPr>
            </w:pPr>
            <w:r>
              <w:rPr>
                <w:rFonts w:ascii="Arial" w:hAnsi="Arial" w:cs="Arial"/>
              </w:rPr>
              <w:t>2,372</w:t>
            </w:r>
          </w:p>
        </w:tc>
      </w:tr>
      <w:tr w:rsidR="002565D6" w:rsidRPr="002565D6" w:rsidTr="002565D6">
        <w:trPr>
          <w:trHeight w:val="286"/>
          <w:jc w:val="center"/>
        </w:trPr>
        <w:tc>
          <w:tcPr>
            <w:tcW w:w="2258" w:type="dxa"/>
            <w:vMerge/>
            <w:tcBorders>
              <w:top w:val="single" w:sz="24" w:space="0" w:color="FFFFFF"/>
              <w:left w:val="single" w:sz="8" w:space="0" w:color="FFFFFF"/>
              <w:bottom w:val="single" w:sz="8" w:space="0" w:color="FFFFFF"/>
              <w:right w:val="single" w:sz="8" w:space="0" w:color="FFFFFF"/>
            </w:tcBorders>
            <w:shd w:val="clear" w:color="auto" w:fill="262626" w:themeFill="text1" w:themeFillTint="D9"/>
            <w:vAlign w:val="center"/>
            <w:hideMark/>
          </w:tcPr>
          <w:p w:rsidR="002565D6" w:rsidRPr="002565D6" w:rsidRDefault="002565D6" w:rsidP="00A112BF">
            <w:pPr>
              <w:jc w:val="center"/>
              <w:rPr>
                <w:rFonts w:ascii="Arial" w:hAnsi="Arial" w:cs="Arial"/>
                <w:color w:val="FFFFFF" w:themeColor="background1"/>
              </w:rPr>
            </w:pPr>
          </w:p>
        </w:tc>
        <w:tc>
          <w:tcPr>
            <w:tcW w:w="2694"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5" w:type="dxa"/>
              <w:left w:w="23" w:type="dxa"/>
              <w:bottom w:w="0" w:type="dxa"/>
              <w:right w:w="23" w:type="dxa"/>
            </w:tcMar>
            <w:vAlign w:val="center"/>
            <w:hideMark/>
          </w:tcPr>
          <w:p w:rsidR="002565D6" w:rsidRPr="002565D6" w:rsidRDefault="002565D6" w:rsidP="002565D6">
            <w:pPr>
              <w:jc w:val="center"/>
              <w:rPr>
                <w:rFonts w:ascii="Arial" w:hAnsi="Arial" w:cs="Arial"/>
              </w:rPr>
            </w:pPr>
            <w:r w:rsidRPr="002565D6">
              <w:rPr>
                <w:rFonts w:ascii="Arial" w:hAnsi="Arial" w:cs="Arial"/>
                <w:lang w:val="en-IE"/>
              </w:rPr>
              <w:t xml:space="preserve">Female </w:t>
            </w:r>
          </w:p>
        </w:tc>
        <w:tc>
          <w:tcPr>
            <w:tcW w:w="170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5" w:type="dxa"/>
              <w:left w:w="23" w:type="dxa"/>
              <w:bottom w:w="0" w:type="dxa"/>
              <w:right w:w="23" w:type="dxa"/>
            </w:tcMar>
            <w:vAlign w:val="center"/>
          </w:tcPr>
          <w:p w:rsidR="002565D6" w:rsidRPr="002565D6" w:rsidRDefault="006A3BF4" w:rsidP="00A112BF">
            <w:pPr>
              <w:jc w:val="center"/>
              <w:rPr>
                <w:rFonts w:ascii="Arial" w:hAnsi="Arial" w:cs="Arial"/>
              </w:rPr>
            </w:pPr>
            <w:r>
              <w:rPr>
                <w:rFonts w:ascii="Arial" w:hAnsi="Arial" w:cs="Arial"/>
              </w:rPr>
              <w:t>3,276</w:t>
            </w:r>
          </w:p>
        </w:tc>
        <w:tc>
          <w:tcPr>
            <w:tcW w:w="170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5" w:type="dxa"/>
              <w:left w:w="23" w:type="dxa"/>
              <w:bottom w:w="0" w:type="dxa"/>
              <w:right w:w="23" w:type="dxa"/>
            </w:tcMar>
            <w:vAlign w:val="center"/>
          </w:tcPr>
          <w:p w:rsidR="002565D6" w:rsidRPr="002565D6" w:rsidRDefault="006A3BF4" w:rsidP="00A112BF">
            <w:pPr>
              <w:jc w:val="center"/>
              <w:rPr>
                <w:rFonts w:ascii="Arial" w:hAnsi="Arial" w:cs="Arial"/>
              </w:rPr>
            </w:pPr>
            <w:r>
              <w:rPr>
                <w:rFonts w:ascii="Arial" w:hAnsi="Arial" w:cs="Arial"/>
              </w:rPr>
              <w:t>2,473</w:t>
            </w:r>
          </w:p>
        </w:tc>
      </w:tr>
      <w:tr w:rsidR="002565D6" w:rsidRPr="002565D6" w:rsidTr="002565D6">
        <w:trPr>
          <w:trHeight w:val="286"/>
          <w:jc w:val="center"/>
        </w:trPr>
        <w:tc>
          <w:tcPr>
            <w:tcW w:w="2258" w:type="dxa"/>
            <w:vMerge w:val="restart"/>
            <w:tcBorders>
              <w:top w:val="single" w:sz="8" w:space="0" w:color="FFFFFF"/>
              <w:left w:val="single" w:sz="8" w:space="0" w:color="FFFFFF"/>
              <w:bottom w:val="single" w:sz="8" w:space="0" w:color="FFFFFF"/>
              <w:right w:val="single" w:sz="8" w:space="0" w:color="FFFFFF"/>
            </w:tcBorders>
            <w:shd w:val="clear" w:color="auto" w:fill="262626" w:themeFill="text1" w:themeFillTint="D9"/>
            <w:tcMar>
              <w:top w:w="15" w:type="dxa"/>
              <w:left w:w="23" w:type="dxa"/>
              <w:bottom w:w="0" w:type="dxa"/>
              <w:right w:w="23" w:type="dxa"/>
            </w:tcMar>
            <w:vAlign w:val="center"/>
            <w:hideMark/>
          </w:tcPr>
          <w:p w:rsidR="002565D6" w:rsidRPr="002565D6" w:rsidRDefault="002565D6" w:rsidP="00A112BF">
            <w:pPr>
              <w:jc w:val="center"/>
              <w:rPr>
                <w:rFonts w:ascii="Arial" w:hAnsi="Arial" w:cs="Arial"/>
                <w:color w:val="FFFFFF" w:themeColor="background1"/>
              </w:rPr>
            </w:pPr>
            <w:r w:rsidRPr="002565D6">
              <w:rPr>
                <w:rFonts w:ascii="Arial" w:hAnsi="Arial" w:cs="Arial"/>
                <w:b/>
                <w:bCs/>
                <w:color w:val="FFFFFF" w:themeColor="background1"/>
                <w:lang w:val="en-IE"/>
              </w:rPr>
              <w:t>Age</w:t>
            </w:r>
          </w:p>
        </w:tc>
        <w:tc>
          <w:tcPr>
            <w:tcW w:w="2694"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15" w:type="dxa"/>
              <w:left w:w="23" w:type="dxa"/>
              <w:bottom w:w="0" w:type="dxa"/>
              <w:right w:w="23" w:type="dxa"/>
            </w:tcMar>
            <w:vAlign w:val="center"/>
            <w:hideMark/>
          </w:tcPr>
          <w:p w:rsidR="002565D6" w:rsidRPr="002565D6" w:rsidRDefault="002565D6" w:rsidP="00A112BF">
            <w:pPr>
              <w:jc w:val="center"/>
              <w:rPr>
                <w:rFonts w:ascii="Arial" w:hAnsi="Arial" w:cs="Arial"/>
              </w:rPr>
            </w:pPr>
            <w:r w:rsidRPr="002565D6">
              <w:rPr>
                <w:rFonts w:ascii="Arial" w:hAnsi="Arial" w:cs="Arial"/>
                <w:lang w:val="en-IE"/>
              </w:rPr>
              <w:t>16-24yrs</w:t>
            </w:r>
          </w:p>
        </w:tc>
        <w:tc>
          <w:tcPr>
            <w:tcW w:w="1701"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15" w:type="dxa"/>
              <w:left w:w="23" w:type="dxa"/>
              <w:bottom w:w="0" w:type="dxa"/>
              <w:right w:w="23" w:type="dxa"/>
            </w:tcMar>
            <w:vAlign w:val="center"/>
          </w:tcPr>
          <w:p w:rsidR="002565D6" w:rsidRPr="002565D6" w:rsidRDefault="006A3BF4" w:rsidP="00A112BF">
            <w:pPr>
              <w:jc w:val="center"/>
              <w:rPr>
                <w:rFonts w:ascii="Arial" w:hAnsi="Arial" w:cs="Arial"/>
              </w:rPr>
            </w:pPr>
            <w:r>
              <w:rPr>
                <w:rFonts w:ascii="Arial" w:hAnsi="Arial" w:cs="Arial"/>
              </w:rPr>
              <w:t>804</w:t>
            </w:r>
          </w:p>
        </w:tc>
        <w:tc>
          <w:tcPr>
            <w:tcW w:w="1701"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15" w:type="dxa"/>
              <w:left w:w="23" w:type="dxa"/>
              <w:bottom w:w="0" w:type="dxa"/>
              <w:right w:w="23" w:type="dxa"/>
            </w:tcMar>
            <w:vAlign w:val="center"/>
          </w:tcPr>
          <w:p w:rsidR="002565D6" w:rsidRPr="002565D6" w:rsidRDefault="006A3BF4" w:rsidP="00A112BF">
            <w:pPr>
              <w:jc w:val="center"/>
              <w:rPr>
                <w:rFonts w:ascii="Arial" w:hAnsi="Arial" w:cs="Arial"/>
              </w:rPr>
            </w:pPr>
            <w:r>
              <w:rPr>
                <w:rFonts w:ascii="Arial" w:hAnsi="Arial" w:cs="Arial"/>
              </w:rPr>
              <w:t>607</w:t>
            </w:r>
          </w:p>
        </w:tc>
      </w:tr>
      <w:tr w:rsidR="002565D6" w:rsidRPr="002565D6" w:rsidTr="002565D6">
        <w:trPr>
          <w:trHeight w:val="286"/>
          <w:jc w:val="center"/>
        </w:trPr>
        <w:tc>
          <w:tcPr>
            <w:tcW w:w="2258" w:type="dxa"/>
            <w:vMerge/>
            <w:tcBorders>
              <w:top w:val="single" w:sz="8" w:space="0" w:color="FFFFFF"/>
              <w:left w:val="single" w:sz="8" w:space="0" w:color="FFFFFF"/>
              <w:bottom w:val="single" w:sz="8" w:space="0" w:color="FFFFFF"/>
              <w:right w:val="single" w:sz="8" w:space="0" w:color="FFFFFF"/>
            </w:tcBorders>
            <w:shd w:val="clear" w:color="auto" w:fill="262626" w:themeFill="text1" w:themeFillTint="D9"/>
            <w:vAlign w:val="center"/>
            <w:hideMark/>
          </w:tcPr>
          <w:p w:rsidR="002565D6" w:rsidRPr="002565D6" w:rsidRDefault="002565D6" w:rsidP="00A112BF">
            <w:pPr>
              <w:jc w:val="center"/>
              <w:rPr>
                <w:rFonts w:ascii="Arial" w:hAnsi="Arial" w:cs="Arial"/>
                <w:color w:val="FFFFFF" w:themeColor="background1"/>
              </w:rPr>
            </w:pPr>
          </w:p>
        </w:tc>
        <w:tc>
          <w:tcPr>
            <w:tcW w:w="2694"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5" w:type="dxa"/>
              <w:left w:w="23" w:type="dxa"/>
              <w:bottom w:w="0" w:type="dxa"/>
              <w:right w:w="23" w:type="dxa"/>
            </w:tcMar>
            <w:vAlign w:val="center"/>
            <w:hideMark/>
          </w:tcPr>
          <w:p w:rsidR="002565D6" w:rsidRPr="002565D6" w:rsidRDefault="002565D6" w:rsidP="00A112BF">
            <w:pPr>
              <w:jc w:val="center"/>
              <w:rPr>
                <w:rFonts w:ascii="Arial" w:hAnsi="Arial" w:cs="Arial"/>
              </w:rPr>
            </w:pPr>
            <w:r w:rsidRPr="002565D6">
              <w:rPr>
                <w:rFonts w:ascii="Arial" w:hAnsi="Arial" w:cs="Arial"/>
                <w:lang w:val="en-IE"/>
              </w:rPr>
              <w:t>25-44yrs</w:t>
            </w:r>
          </w:p>
        </w:tc>
        <w:tc>
          <w:tcPr>
            <w:tcW w:w="170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5" w:type="dxa"/>
              <w:left w:w="23" w:type="dxa"/>
              <w:bottom w:w="0" w:type="dxa"/>
              <w:right w:w="23" w:type="dxa"/>
            </w:tcMar>
            <w:vAlign w:val="center"/>
          </w:tcPr>
          <w:p w:rsidR="002565D6" w:rsidRPr="002565D6" w:rsidRDefault="006A3BF4" w:rsidP="00A112BF">
            <w:pPr>
              <w:jc w:val="center"/>
              <w:rPr>
                <w:rFonts w:ascii="Arial" w:hAnsi="Arial" w:cs="Arial"/>
              </w:rPr>
            </w:pPr>
            <w:r>
              <w:rPr>
                <w:rFonts w:ascii="Arial" w:hAnsi="Arial" w:cs="Arial"/>
              </w:rPr>
              <w:t>1,966</w:t>
            </w:r>
          </w:p>
        </w:tc>
        <w:tc>
          <w:tcPr>
            <w:tcW w:w="170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5" w:type="dxa"/>
              <w:left w:w="23" w:type="dxa"/>
              <w:bottom w:w="0" w:type="dxa"/>
              <w:right w:w="23" w:type="dxa"/>
            </w:tcMar>
            <w:vAlign w:val="center"/>
          </w:tcPr>
          <w:p w:rsidR="002565D6" w:rsidRPr="002565D6" w:rsidRDefault="006A3BF4" w:rsidP="00A112BF">
            <w:pPr>
              <w:jc w:val="center"/>
              <w:rPr>
                <w:rFonts w:ascii="Arial" w:hAnsi="Arial" w:cs="Arial"/>
              </w:rPr>
            </w:pPr>
            <w:r>
              <w:rPr>
                <w:rFonts w:ascii="Arial" w:hAnsi="Arial" w:cs="Arial"/>
              </w:rPr>
              <w:t>1,484</w:t>
            </w:r>
          </w:p>
        </w:tc>
      </w:tr>
      <w:tr w:rsidR="002565D6" w:rsidRPr="002565D6" w:rsidTr="002565D6">
        <w:trPr>
          <w:trHeight w:val="294"/>
          <w:jc w:val="center"/>
        </w:trPr>
        <w:tc>
          <w:tcPr>
            <w:tcW w:w="2258" w:type="dxa"/>
            <w:vMerge/>
            <w:tcBorders>
              <w:top w:val="single" w:sz="8" w:space="0" w:color="FFFFFF"/>
              <w:left w:val="single" w:sz="8" w:space="0" w:color="FFFFFF"/>
              <w:bottom w:val="single" w:sz="8" w:space="0" w:color="FFFFFF"/>
              <w:right w:val="single" w:sz="8" w:space="0" w:color="FFFFFF"/>
            </w:tcBorders>
            <w:shd w:val="clear" w:color="auto" w:fill="262626" w:themeFill="text1" w:themeFillTint="D9"/>
            <w:vAlign w:val="center"/>
            <w:hideMark/>
          </w:tcPr>
          <w:p w:rsidR="002565D6" w:rsidRPr="002565D6" w:rsidRDefault="002565D6" w:rsidP="00A112BF">
            <w:pPr>
              <w:jc w:val="center"/>
              <w:rPr>
                <w:rFonts w:ascii="Arial" w:hAnsi="Arial" w:cs="Arial"/>
                <w:color w:val="FFFFFF" w:themeColor="background1"/>
              </w:rPr>
            </w:pPr>
          </w:p>
        </w:tc>
        <w:tc>
          <w:tcPr>
            <w:tcW w:w="2694"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15" w:type="dxa"/>
              <w:left w:w="23" w:type="dxa"/>
              <w:bottom w:w="0" w:type="dxa"/>
              <w:right w:w="23" w:type="dxa"/>
            </w:tcMar>
            <w:vAlign w:val="center"/>
            <w:hideMark/>
          </w:tcPr>
          <w:p w:rsidR="002565D6" w:rsidRPr="002565D6" w:rsidRDefault="002565D6" w:rsidP="00A112BF">
            <w:pPr>
              <w:jc w:val="center"/>
              <w:rPr>
                <w:rFonts w:ascii="Arial" w:hAnsi="Arial" w:cs="Arial"/>
              </w:rPr>
            </w:pPr>
            <w:r w:rsidRPr="002565D6">
              <w:rPr>
                <w:rFonts w:ascii="Arial" w:hAnsi="Arial" w:cs="Arial"/>
                <w:lang w:val="en-IE"/>
              </w:rPr>
              <w:t>45-64yrs</w:t>
            </w:r>
          </w:p>
        </w:tc>
        <w:tc>
          <w:tcPr>
            <w:tcW w:w="1701"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15" w:type="dxa"/>
              <w:left w:w="23" w:type="dxa"/>
              <w:bottom w:w="0" w:type="dxa"/>
              <w:right w:w="23" w:type="dxa"/>
            </w:tcMar>
            <w:vAlign w:val="center"/>
          </w:tcPr>
          <w:p w:rsidR="002565D6" w:rsidRPr="002565D6" w:rsidRDefault="006A3BF4" w:rsidP="00A112BF">
            <w:pPr>
              <w:jc w:val="center"/>
              <w:rPr>
                <w:rFonts w:ascii="Arial" w:hAnsi="Arial" w:cs="Arial"/>
              </w:rPr>
            </w:pPr>
            <w:r>
              <w:rPr>
                <w:rFonts w:ascii="Arial" w:hAnsi="Arial" w:cs="Arial"/>
              </w:rPr>
              <w:t>2,166</w:t>
            </w:r>
          </w:p>
        </w:tc>
        <w:tc>
          <w:tcPr>
            <w:tcW w:w="1701"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15" w:type="dxa"/>
              <w:left w:w="23" w:type="dxa"/>
              <w:bottom w:w="0" w:type="dxa"/>
              <w:right w:w="23" w:type="dxa"/>
            </w:tcMar>
            <w:vAlign w:val="center"/>
          </w:tcPr>
          <w:p w:rsidR="002565D6" w:rsidRPr="002565D6" w:rsidRDefault="006A3BF4" w:rsidP="00A112BF">
            <w:pPr>
              <w:jc w:val="center"/>
              <w:rPr>
                <w:rFonts w:ascii="Arial" w:hAnsi="Arial" w:cs="Arial"/>
              </w:rPr>
            </w:pPr>
            <w:r>
              <w:rPr>
                <w:rFonts w:ascii="Arial" w:hAnsi="Arial" w:cs="Arial"/>
              </w:rPr>
              <w:t>1,635</w:t>
            </w:r>
          </w:p>
        </w:tc>
      </w:tr>
      <w:tr w:rsidR="002565D6" w:rsidRPr="002565D6" w:rsidTr="002565D6">
        <w:trPr>
          <w:trHeight w:val="294"/>
          <w:jc w:val="center"/>
        </w:trPr>
        <w:tc>
          <w:tcPr>
            <w:tcW w:w="2258" w:type="dxa"/>
            <w:vMerge/>
            <w:tcBorders>
              <w:top w:val="single" w:sz="8" w:space="0" w:color="FFFFFF"/>
              <w:left w:val="single" w:sz="8" w:space="0" w:color="FFFFFF"/>
              <w:bottom w:val="single" w:sz="8" w:space="0" w:color="FFFFFF"/>
              <w:right w:val="single" w:sz="8" w:space="0" w:color="FFFFFF"/>
            </w:tcBorders>
            <w:shd w:val="clear" w:color="auto" w:fill="262626" w:themeFill="text1" w:themeFillTint="D9"/>
            <w:vAlign w:val="center"/>
            <w:hideMark/>
          </w:tcPr>
          <w:p w:rsidR="002565D6" w:rsidRPr="002565D6" w:rsidRDefault="002565D6" w:rsidP="00A112BF">
            <w:pPr>
              <w:jc w:val="center"/>
              <w:rPr>
                <w:rFonts w:ascii="Arial" w:hAnsi="Arial" w:cs="Arial"/>
                <w:color w:val="FFFFFF" w:themeColor="background1"/>
              </w:rPr>
            </w:pPr>
          </w:p>
        </w:tc>
        <w:tc>
          <w:tcPr>
            <w:tcW w:w="2694"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5" w:type="dxa"/>
              <w:left w:w="23" w:type="dxa"/>
              <w:bottom w:w="0" w:type="dxa"/>
              <w:right w:w="23" w:type="dxa"/>
            </w:tcMar>
            <w:vAlign w:val="center"/>
            <w:hideMark/>
          </w:tcPr>
          <w:p w:rsidR="002565D6" w:rsidRPr="002565D6" w:rsidRDefault="002565D6" w:rsidP="00A112BF">
            <w:pPr>
              <w:jc w:val="center"/>
              <w:rPr>
                <w:rFonts w:ascii="Arial" w:hAnsi="Arial" w:cs="Arial"/>
              </w:rPr>
            </w:pPr>
            <w:r w:rsidRPr="002565D6">
              <w:rPr>
                <w:rFonts w:ascii="Arial" w:hAnsi="Arial" w:cs="Arial"/>
                <w:lang w:val="en-IE"/>
              </w:rPr>
              <w:t>65-74yrs</w:t>
            </w:r>
          </w:p>
        </w:tc>
        <w:tc>
          <w:tcPr>
            <w:tcW w:w="170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5" w:type="dxa"/>
              <w:left w:w="23" w:type="dxa"/>
              <w:bottom w:w="0" w:type="dxa"/>
              <w:right w:w="23" w:type="dxa"/>
            </w:tcMar>
            <w:vAlign w:val="center"/>
          </w:tcPr>
          <w:p w:rsidR="002565D6" w:rsidRPr="002565D6" w:rsidRDefault="006A3BF4" w:rsidP="00A112BF">
            <w:pPr>
              <w:jc w:val="center"/>
              <w:rPr>
                <w:rFonts w:ascii="Arial" w:hAnsi="Arial" w:cs="Arial"/>
              </w:rPr>
            </w:pPr>
            <w:r>
              <w:rPr>
                <w:rFonts w:ascii="Arial" w:hAnsi="Arial" w:cs="Arial"/>
              </w:rPr>
              <w:t>945</w:t>
            </w:r>
          </w:p>
        </w:tc>
        <w:tc>
          <w:tcPr>
            <w:tcW w:w="170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5" w:type="dxa"/>
              <w:left w:w="23" w:type="dxa"/>
              <w:bottom w:w="0" w:type="dxa"/>
              <w:right w:w="23" w:type="dxa"/>
            </w:tcMar>
            <w:vAlign w:val="center"/>
          </w:tcPr>
          <w:p w:rsidR="002565D6" w:rsidRPr="002565D6" w:rsidRDefault="006A3BF4" w:rsidP="00A112BF">
            <w:pPr>
              <w:jc w:val="center"/>
              <w:rPr>
                <w:rFonts w:ascii="Arial" w:hAnsi="Arial" w:cs="Arial"/>
              </w:rPr>
            </w:pPr>
            <w:r>
              <w:rPr>
                <w:rFonts w:ascii="Arial" w:hAnsi="Arial" w:cs="Arial"/>
              </w:rPr>
              <w:t>713</w:t>
            </w:r>
          </w:p>
        </w:tc>
      </w:tr>
      <w:tr w:rsidR="002565D6" w:rsidRPr="002565D6" w:rsidTr="002565D6">
        <w:trPr>
          <w:trHeight w:val="294"/>
          <w:jc w:val="center"/>
        </w:trPr>
        <w:tc>
          <w:tcPr>
            <w:tcW w:w="2258" w:type="dxa"/>
            <w:vMerge/>
            <w:tcBorders>
              <w:top w:val="single" w:sz="8" w:space="0" w:color="FFFFFF"/>
              <w:left w:val="single" w:sz="8" w:space="0" w:color="FFFFFF"/>
              <w:bottom w:val="single" w:sz="8" w:space="0" w:color="FFFFFF"/>
              <w:right w:val="single" w:sz="8" w:space="0" w:color="FFFFFF"/>
            </w:tcBorders>
            <w:shd w:val="clear" w:color="auto" w:fill="262626" w:themeFill="text1" w:themeFillTint="D9"/>
            <w:vAlign w:val="center"/>
            <w:hideMark/>
          </w:tcPr>
          <w:p w:rsidR="002565D6" w:rsidRPr="002565D6" w:rsidRDefault="002565D6" w:rsidP="00A112BF">
            <w:pPr>
              <w:jc w:val="center"/>
              <w:rPr>
                <w:rFonts w:ascii="Arial" w:hAnsi="Arial" w:cs="Arial"/>
                <w:color w:val="FFFFFF" w:themeColor="background1"/>
              </w:rPr>
            </w:pPr>
          </w:p>
        </w:tc>
        <w:tc>
          <w:tcPr>
            <w:tcW w:w="2694"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15" w:type="dxa"/>
              <w:left w:w="23" w:type="dxa"/>
              <w:bottom w:w="0" w:type="dxa"/>
              <w:right w:w="23" w:type="dxa"/>
            </w:tcMar>
            <w:vAlign w:val="center"/>
            <w:hideMark/>
          </w:tcPr>
          <w:p w:rsidR="002565D6" w:rsidRPr="002565D6" w:rsidRDefault="002565D6" w:rsidP="00A112BF">
            <w:pPr>
              <w:jc w:val="center"/>
              <w:rPr>
                <w:rFonts w:ascii="Arial" w:hAnsi="Arial" w:cs="Arial"/>
              </w:rPr>
            </w:pPr>
            <w:r w:rsidRPr="002565D6">
              <w:rPr>
                <w:rFonts w:ascii="Arial" w:hAnsi="Arial" w:cs="Arial"/>
                <w:lang w:val="en-IE"/>
              </w:rPr>
              <w:t>75yrs+</w:t>
            </w:r>
          </w:p>
        </w:tc>
        <w:tc>
          <w:tcPr>
            <w:tcW w:w="1701"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15" w:type="dxa"/>
              <w:left w:w="23" w:type="dxa"/>
              <w:bottom w:w="0" w:type="dxa"/>
              <w:right w:w="23" w:type="dxa"/>
            </w:tcMar>
            <w:vAlign w:val="center"/>
          </w:tcPr>
          <w:p w:rsidR="002565D6" w:rsidRPr="002565D6" w:rsidRDefault="006A3BF4" w:rsidP="00A112BF">
            <w:pPr>
              <w:jc w:val="center"/>
              <w:rPr>
                <w:rFonts w:ascii="Arial" w:hAnsi="Arial" w:cs="Arial"/>
              </w:rPr>
            </w:pPr>
            <w:r>
              <w:rPr>
                <w:rFonts w:ascii="Arial" w:hAnsi="Arial" w:cs="Arial"/>
              </w:rPr>
              <w:t>538</w:t>
            </w:r>
          </w:p>
        </w:tc>
        <w:tc>
          <w:tcPr>
            <w:tcW w:w="1701"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15" w:type="dxa"/>
              <w:left w:w="23" w:type="dxa"/>
              <w:bottom w:w="0" w:type="dxa"/>
              <w:right w:w="23" w:type="dxa"/>
            </w:tcMar>
            <w:vAlign w:val="center"/>
          </w:tcPr>
          <w:p w:rsidR="002565D6" w:rsidRPr="002565D6" w:rsidRDefault="006A3BF4" w:rsidP="00A112BF">
            <w:pPr>
              <w:jc w:val="center"/>
              <w:rPr>
                <w:rFonts w:ascii="Arial" w:hAnsi="Arial" w:cs="Arial"/>
              </w:rPr>
            </w:pPr>
            <w:r>
              <w:rPr>
                <w:rFonts w:ascii="Arial" w:hAnsi="Arial" w:cs="Arial"/>
              </w:rPr>
              <w:t>406</w:t>
            </w:r>
          </w:p>
        </w:tc>
      </w:tr>
      <w:tr w:rsidR="002565D6" w:rsidRPr="002565D6" w:rsidTr="002565D6">
        <w:trPr>
          <w:trHeight w:val="286"/>
          <w:jc w:val="center"/>
        </w:trPr>
        <w:tc>
          <w:tcPr>
            <w:tcW w:w="2258" w:type="dxa"/>
            <w:vMerge w:val="restart"/>
            <w:tcBorders>
              <w:top w:val="single" w:sz="8" w:space="0" w:color="FFFFFF"/>
              <w:left w:val="single" w:sz="8" w:space="0" w:color="FFFFFF"/>
              <w:bottom w:val="single" w:sz="8" w:space="0" w:color="FFFFFF"/>
              <w:right w:val="single" w:sz="8" w:space="0" w:color="FFFFFF"/>
            </w:tcBorders>
            <w:shd w:val="clear" w:color="auto" w:fill="262626" w:themeFill="text1" w:themeFillTint="D9"/>
            <w:tcMar>
              <w:top w:w="15" w:type="dxa"/>
              <w:left w:w="23" w:type="dxa"/>
              <w:bottom w:w="0" w:type="dxa"/>
              <w:right w:w="23" w:type="dxa"/>
            </w:tcMar>
            <w:vAlign w:val="center"/>
            <w:hideMark/>
          </w:tcPr>
          <w:p w:rsidR="002565D6" w:rsidRPr="002565D6" w:rsidRDefault="002565D6" w:rsidP="00A112BF">
            <w:pPr>
              <w:jc w:val="center"/>
              <w:rPr>
                <w:rFonts w:ascii="Arial" w:hAnsi="Arial" w:cs="Arial"/>
                <w:color w:val="FFFFFF" w:themeColor="background1"/>
              </w:rPr>
            </w:pPr>
            <w:r w:rsidRPr="002565D6">
              <w:rPr>
                <w:rFonts w:ascii="Arial" w:hAnsi="Arial" w:cs="Arial"/>
                <w:b/>
                <w:bCs/>
                <w:color w:val="FFFFFF" w:themeColor="background1"/>
                <w:lang w:val="en-IE"/>
              </w:rPr>
              <w:t>SEG</w:t>
            </w:r>
          </w:p>
        </w:tc>
        <w:tc>
          <w:tcPr>
            <w:tcW w:w="2694"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5" w:type="dxa"/>
              <w:left w:w="23" w:type="dxa"/>
              <w:bottom w:w="0" w:type="dxa"/>
              <w:right w:w="23" w:type="dxa"/>
            </w:tcMar>
            <w:vAlign w:val="center"/>
            <w:hideMark/>
          </w:tcPr>
          <w:p w:rsidR="002565D6" w:rsidRPr="002565D6" w:rsidRDefault="002565D6" w:rsidP="00A112BF">
            <w:pPr>
              <w:jc w:val="center"/>
              <w:rPr>
                <w:rFonts w:ascii="Arial" w:hAnsi="Arial" w:cs="Arial"/>
              </w:rPr>
            </w:pPr>
            <w:r>
              <w:rPr>
                <w:rFonts w:ascii="Arial" w:hAnsi="Arial" w:cs="Arial"/>
                <w:lang w:val="en-IE"/>
              </w:rPr>
              <w:t>AB</w:t>
            </w:r>
          </w:p>
        </w:tc>
        <w:tc>
          <w:tcPr>
            <w:tcW w:w="170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5" w:type="dxa"/>
              <w:left w:w="23" w:type="dxa"/>
              <w:bottom w:w="0" w:type="dxa"/>
              <w:right w:w="23" w:type="dxa"/>
            </w:tcMar>
            <w:vAlign w:val="center"/>
          </w:tcPr>
          <w:p w:rsidR="002565D6" w:rsidRPr="002565D6" w:rsidRDefault="006A3BF4" w:rsidP="00A112BF">
            <w:pPr>
              <w:jc w:val="center"/>
              <w:rPr>
                <w:rFonts w:ascii="Arial" w:hAnsi="Arial" w:cs="Arial"/>
              </w:rPr>
            </w:pPr>
            <w:r>
              <w:rPr>
                <w:rFonts w:ascii="Arial" w:hAnsi="Arial" w:cs="Arial"/>
              </w:rPr>
              <w:t>1,155</w:t>
            </w:r>
          </w:p>
        </w:tc>
        <w:tc>
          <w:tcPr>
            <w:tcW w:w="170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5" w:type="dxa"/>
              <w:left w:w="23" w:type="dxa"/>
              <w:bottom w:w="0" w:type="dxa"/>
              <w:right w:w="23" w:type="dxa"/>
            </w:tcMar>
            <w:vAlign w:val="center"/>
          </w:tcPr>
          <w:p w:rsidR="002565D6" w:rsidRPr="002565D6" w:rsidRDefault="001C6035" w:rsidP="00A112BF">
            <w:pPr>
              <w:jc w:val="center"/>
              <w:rPr>
                <w:rFonts w:ascii="Arial" w:hAnsi="Arial" w:cs="Arial"/>
              </w:rPr>
            </w:pPr>
            <w:r>
              <w:rPr>
                <w:rFonts w:ascii="Arial" w:hAnsi="Arial" w:cs="Arial"/>
              </w:rPr>
              <w:t>872</w:t>
            </w:r>
          </w:p>
        </w:tc>
      </w:tr>
      <w:tr w:rsidR="002565D6" w:rsidRPr="002565D6" w:rsidTr="002565D6">
        <w:trPr>
          <w:trHeight w:val="294"/>
          <w:jc w:val="center"/>
        </w:trPr>
        <w:tc>
          <w:tcPr>
            <w:tcW w:w="2258" w:type="dxa"/>
            <w:vMerge/>
            <w:tcBorders>
              <w:top w:val="single" w:sz="8" w:space="0" w:color="FFFFFF"/>
              <w:left w:val="single" w:sz="8" w:space="0" w:color="FFFFFF"/>
              <w:bottom w:val="single" w:sz="8" w:space="0" w:color="FFFFFF"/>
              <w:right w:val="single" w:sz="8" w:space="0" w:color="FFFFFF"/>
            </w:tcBorders>
            <w:shd w:val="clear" w:color="auto" w:fill="262626" w:themeFill="text1" w:themeFillTint="D9"/>
            <w:vAlign w:val="center"/>
          </w:tcPr>
          <w:p w:rsidR="002565D6" w:rsidRPr="002565D6" w:rsidRDefault="002565D6" w:rsidP="00A112BF">
            <w:pPr>
              <w:jc w:val="center"/>
              <w:rPr>
                <w:rFonts w:ascii="Arial" w:hAnsi="Arial" w:cs="Arial"/>
                <w:color w:val="FFFFFF" w:themeColor="background1"/>
              </w:rPr>
            </w:pPr>
          </w:p>
        </w:tc>
        <w:tc>
          <w:tcPr>
            <w:tcW w:w="2694"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15" w:type="dxa"/>
              <w:left w:w="23" w:type="dxa"/>
              <w:bottom w:w="0" w:type="dxa"/>
              <w:right w:w="23" w:type="dxa"/>
            </w:tcMar>
            <w:vAlign w:val="center"/>
          </w:tcPr>
          <w:p w:rsidR="002565D6" w:rsidRPr="002565D6" w:rsidRDefault="002565D6" w:rsidP="00A112BF">
            <w:pPr>
              <w:jc w:val="center"/>
              <w:rPr>
                <w:rFonts w:ascii="Arial" w:hAnsi="Arial" w:cs="Arial"/>
                <w:lang w:val="en-IE"/>
              </w:rPr>
            </w:pPr>
            <w:r>
              <w:rPr>
                <w:rFonts w:ascii="Arial" w:hAnsi="Arial" w:cs="Arial"/>
                <w:lang w:val="en-IE"/>
              </w:rPr>
              <w:t>C1</w:t>
            </w:r>
          </w:p>
        </w:tc>
        <w:tc>
          <w:tcPr>
            <w:tcW w:w="1701"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15" w:type="dxa"/>
              <w:left w:w="23" w:type="dxa"/>
              <w:bottom w:w="0" w:type="dxa"/>
              <w:right w:w="23" w:type="dxa"/>
            </w:tcMar>
            <w:vAlign w:val="center"/>
          </w:tcPr>
          <w:p w:rsidR="002565D6" w:rsidRPr="002565D6" w:rsidRDefault="001C6035" w:rsidP="00A112BF">
            <w:pPr>
              <w:jc w:val="center"/>
              <w:rPr>
                <w:rFonts w:ascii="Arial" w:hAnsi="Arial" w:cs="Arial"/>
              </w:rPr>
            </w:pPr>
            <w:r>
              <w:rPr>
                <w:rFonts w:ascii="Arial" w:hAnsi="Arial" w:cs="Arial"/>
              </w:rPr>
              <w:t>1,579</w:t>
            </w:r>
          </w:p>
        </w:tc>
        <w:tc>
          <w:tcPr>
            <w:tcW w:w="1701"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15" w:type="dxa"/>
              <w:left w:w="23" w:type="dxa"/>
              <w:bottom w:w="0" w:type="dxa"/>
              <w:right w:w="23" w:type="dxa"/>
            </w:tcMar>
            <w:vAlign w:val="center"/>
          </w:tcPr>
          <w:p w:rsidR="002565D6" w:rsidRPr="002565D6" w:rsidRDefault="001C6035" w:rsidP="00A112BF">
            <w:pPr>
              <w:jc w:val="center"/>
              <w:rPr>
                <w:rFonts w:ascii="Arial" w:hAnsi="Arial" w:cs="Arial"/>
                <w:lang w:val="en-IE"/>
              </w:rPr>
            </w:pPr>
            <w:r>
              <w:rPr>
                <w:rFonts w:ascii="Arial" w:hAnsi="Arial" w:cs="Arial"/>
                <w:lang w:val="en-IE"/>
              </w:rPr>
              <w:t>1,192</w:t>
            </w:r>
          </w:p>
        </w:tc>
      </w:tr>
      <w:tr w:rsidR="002565D6" w:rsidRPr="002565D6" w:rsidTr="002565D6">
        <w:trPr>
          <w:trHeight w:val="294"/>
          <w:jc w:val="center"/>
        </w:trPr>
        <w:tc>
          <w:tcPr>
            <w:tcW w:w="2258" w:type="dxa"/>
            <w:vMerge/>
            <w:tcBorders>
              <w:top w:val="single" w:sz="8" w:space="0" w:color="FFFFFF"/>
              <w:left w:val="single" w:sz="8" w:space="0" w:color="FFFFFF"/>
              <w:bottom w:val="single" w:sz="8" w:space="0" w:color="FFFFFF"/>
              <w:right w:val="single" w:sz="8" w:space="0" w:color="FFFFFF"/>
            </w:tcBorders>
            <w:shd w:val="clear" w:color="auto" w:fill="262626" w:themeFill="text1" w:themeFillTint="D9"/>
            <w:vAlign w:val="center"/>
          </w:tcPr>
          <w:p w:rsidR="002565D6" w:rsidRPr="002565D6" w:rsidRDefault="002565D6" w:rsidP="00A112BF">
            <w:pPr>
              <w:jc w:val="center"/>
              <w:rPr>
                <w:rFonts w:ascii="Arial" w:hAnsi="Arial" w:cs="Arial"/>
                <w:color w:val="FFFFFF" w:themeColor="background1"/>
              </w:rPr>
            </w:pPr>
          </w:p>
        </w:tc>
        <w:tc>
          <w:tcPr>
            <w:tcW w:w="2694"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5" w:type="dxa"/>
              <w:left w:w="23" w:type="dxa"/>
              <w:bottom w:w="0" w:type="dxa"/>
              <w:right w:w="23" w:type="dxa"/>
            </w:tcMar>
            <w:vAlign w:val="center"/>
          </w:tcPr>
          <w:p w:rsidR="002565D6" w:rsidRPr="002565D6" w:rsidRDefault="002565D6" w:rsidP="00A112BF">
            <w:pPr>
              <w:jc w:val="center"/>
              <w:rPr>
                <w:rFonts w:ascii="Arial" w:hAnsi="Arial" w:cs="Arial"/>
                <w:lang w:val="en-IE"/>
              </w:rPr>
            </w:pPr>
            <w:r>
              <w:rPr>
                <w:rFonts w:ascii="Arial" w:hAnsi="Arial" w:cs="Arial"/>
                <w:lang w:val="en-IE"/>
              </w:rPr>
              <w:t>C2</w:t>
            </w:r>
          </w:p>
        </w:tc>
        <w:tc>
          <w:tcPr>
            <w:tcW w:w="170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5" w:type="dxa"/>
              <w:left w:w="23" w:type="dxa"/>
              <w:bottom w:w="0" w:type="dxa"/>
              <w:right w:w="23" w:type="dxa"/>
            </w:tcMar>
            <w:vAlign w:val="center"/>
          </w:tcPr>
          <w:p w:rsidR="002565D6" w:rsidRPr="002565D6" w:rsidRDefault="001C6035" w:rsidP="00A112BF">
            <w:pPr>
              <w:jc w:val="center"/>
              <w:rPr>
                <w:rFonts w:ascii="Arial" w:hAnsi="Arial" w:cs="Arial"/>
              </w:rPr>
            </w:pPr>
            <w:r>
              <w:rPr>
                <w:rFonts w:ascii="Arial" w:hAnsi="Arial" w:cs="Arial"/>
              </w:rPr>
              <w:t>997</w:t>
            </w:r>
          </w:p>
        </w:tc>
        <w:tc>
          <w:tcPr>
            <w:tcW w:w="170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5" w:type="dxa"/>
              <w:left w:w="23" w:type="dxa"/>
              <w:bottom w:w="0" w:type="dxa"/>
              <w:right w:w="23" w:type="dxa"/>
            </w:tcMar>
            <w:vAlign w:val="center"/>
          </w:tcPr>
          <w:p w:rsidR="002565D6" w:rsidRPr="002565D6" w:rsidRDefault="001C6035" w:rsidP="00A112BF">
            <w:pPr>
              <w:jc w:val="center"/>
              <w:rPr>
                <w:rFonts w:ascii="Arial" w:hAnsi="Arial" w:cs="Arial"/>
                <w:lang w:val="en-IE"/>
              </w:rPr>
            </w:pPr>
            <w:r>
              <w:rPr>
                <w:rFonts w:ascii="Arial" w:hAnsi="Arial" w:cs="Arial"/>
                <w:lang w:val="en-IE"/>
              </w:rPr>
              <w:t>753</w:t>
            </w:r>
          </w:p>
        </w:tc>
      </w:tr>
      <w:tr w:rsidR="002565D6" w:rsidRPr="002565D6" w:rsidTr="002565D6">
        <w:trPr>
          <w:trHeight w:val="294"/>
          <w:jc w:val="center"/>
        </w:trPr>
        <w:tc>
          <w:tcPr>
            <w:tcW w:w="2258" w:type="dxa"/>
            <w:vMerge/>
            <w:tcBorders>
              <w:top w:val="single" w:sz="8" w:space="0" w:color="FFFFFF"/>
              <w:left w:val="single" w:sz="8" w:space="0" w:color="FFFFFF"/>
              <w:bottom w:val="single" w:sz="8" w:space="0" w:color="FFFFFF"/>
              <w:right w:val="single" w:sz="8" w:space="0" w:color="FFFFFF"/>
            </w:tcBorders>
            <w:shd w:val="clear" w:color="auto" w:fill="262626" w:themeFill="text1" w:themeFillTint="D9"/>
            <w:vAlign w:val="center"/>
            <w:hideMark/>
          </w:tcPr>
          <w:p w:rsidR="002565D6" w:rsidRPr="002565D6" w:rsidRDefault="002565D6" w:rsidP="00A112BF">
            <w:pPr>
              <w:jc w:val="center"/>
              <w:rPr>
                <w:rFonts w:ascii="Arial" w:hAnsi="Arial" w:cs="Arial"/>
                <w:color w:val="FFFFFF" w:themeColor="background1"/>
              </w:rPr>
            </w:pPr>
          </w:p>
        </w:tc>
        <w:tc>
          <w:tcPr>
            <w:tcW w:w="2694"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15" w:type="dxa"/>
              <w:left w:w="23" w:type="dxa"/>
              <w:bottom w:w="0" w:type="dxa"/>
              <w:right w:w="23" w:type="dxa"/>
            </w:tcMar>
            <w:vAlign w:val="center"/>
            <w:hideMark/>
          </w:tcPr>
          <w:p w:rsidR="002565D6" w:rsidRPr="002565D6" w:rsidRDefault="002565D6" w:rsidP="00A112BF">
            <w:pPr>
              <w:jc w:val="center"/>
              <w:rPr>
                <w:rFonts w:ascii="Arial" w:hAnsi="Arial" w:cs="Arial"/>
              </w:rPr>
            </w:pPr>
            <w:r w:rsidRPr="002565D6">
              <w:rPr>
                <w:rFonts w:ascii="Arial" w:hAnsi="Arial" w:cs="Arial"/>
                <w:lang w:val="en-IE"/>
              </w:rPr>
              <w:t>DE</w:t>
            </w:r>
          </w:p>
        </w:tc>
        <w:tc>
          <w:tcPr>
            <w:tcW w:w="1701"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15" w:type="dxa"/>
              <w:left w:w="23" w:type="dxa"/>
              <w:bottom w:w="0" w:type="dxa"/>
              <w:right w:w="23" w:type="dxa"/>
            </w:tcMar>
            <w:vAlign w:val="center"/>
          </w:tcPr>
          <w:p w:rsidR="002565D6" w:rsidRPr="002565D6" w:rsidRDefault="001C6035" w:rsidP="00A112BF">
            <w:pPr>
              <w:jc w:val="center"/>
              <w:rPr>
                <w:rFonts w:ascii="Arial" w:hAnsi="Arial" w:cs="Arial"/>
              </w:rPr>
            </w:pPr>
            <w:r>
              <w:rPr>
                <w:rFonts w:ascii="Arial" w:hAnsi="Arial" w:cs="Arial"/>
              </w:rPr>
              <w:t>1,352</w:t>
            </w:r>
          </w:p>
        </w:tc>
        <w:tc>
          <w:tcPr>
            <w:tcW w:w="1701"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15" w:type="dxa"/>
              <w:left w:w="23" w:type="dxa"/>
              <w:bottom w:w="0" w:type="dxa"/>
              <w:right w:w="23" w:type="dxa"/>
            </w:tcMar>
            <w:vAlign w:val="center"/>
          </w:tcPr>
          <w:p w:rsidR="002565D6" w:rsidRPr="002565D6" w:rsidRDefault="001C6035" w:rsidP="00A112BF">
            <w:pPr>
              <w:jc w:val="center"/>
              <w:rPr>
                <w:rFonts w:ascii="Arial" w:hAnsi="Arial" w:cs="Arial"/>
              </w:rPr>
            </w:pPr>
            <w:r>
              <w:rPr>
                <w:rFonts w:ascii="Arial" w:hAnsi="Arial" w:cs="Arial"/>
              </w:rPr>
              <w:t>1,020</w:t>
            </w:r>
          </w:p>
        </w:tc>
      </w:tr>
      <w:tr w:rsidR="002565D6" w:rsidRPr="002565D6" w:rsidTr="002565D6">
        <w:trPr>
          <w:trHeight w:val="294"/>
          <w:jc w:val="center"/>
        </w:trPr>
        <w:tc>
          <w:tcPr>
            <w:tcW w:w="2258" w:type="dxa"/>
            <w:vMerge w:val="restart"/>
            <w:tcBorders>
              <w:top w:val="single" w:sz="8" w:space="0" w:color="FFFFFF"/>
              <w:left w:val="single" w:sz="8" w:space="0" w:color="FFFFFF"/>
              <w:bottom w:val="single" w:sz="8" w:space="0" w:color="FFFFFF"/>
              <w:right w:val="single" w:sz="8" w:space="0" w:color="FFFFFF"/>
            </w:tcBorders>
            <w:shd w:val="clear" w:color="auto" w:fill="262626" w:themeFill="text1" w:themeFillTint="D9"/>
            <w:tcMar>
              <w:top w:w="15" w:type="dxa"/>
              <w:left w:w="23" w:type="dxa"/>
              <w:bottom w:w="0" w:type="dxa"/>
              <w:right w:w="23" w:type="dxa"/>
            </w:tcMar>
            <w:vAlign w:val="center"/>
            <w:hideMark/>
          </w:tcPr>
          <w:p w:rsidR="002565D6" w:rsidRPr="002565D6" w:rsidRDefault="002565D6" w:rsidP="00A112BF">
            <w:pPr>
              <w:jc w:val="center"/>
              <w:rPr>
                <w:rFonts w:ascii="Arial" w:hAnsi="Arial" w:cs="Arial"/>
                <w:color w:val="FFFFFF" w:themeColor="background1"/>
              </w:rPr>
            </w:pPr>
            <w:r>
              <w:rPr>
                <w:rFonts w:ascii="Arial" w:hAnsi="Arial" w:cs="Arial"/>
                <w:b/>
                <w:bCs/>
                <w:color w:val="FFFFFF" w:themeColor="background1"/>
                <w:lang w:val="en-IE"/>
              </w:rPr>
              <w:t>Rurality</w:t>
            </w:r>
          </w:p>
        </w:tc>
        <w:tc>
          <w:tcPr>
            <w:tcW w:w="2694"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5" w:type="dxa"/>
              <w:left w:w="23" w:type="dxa"/>
              <w:bottom w:w="0" w:type="dxa"/>
              <w:right w:w="23" w:type="dxa"/>
            </w:tcMar>
            <w:vAlign w:val="center"/>
            <w:hideMark/>
          </w:tcPr>
          <w:p w:rsidR="002565D6" w:rsidRPr="002565D6" w:rsidRDefault="002565D6" w:rsidP="00A112BF">
            <w:pPr>
              <w:jc w:val="center"/>
              <w:rPr>
                <w:rFonts w:ascii="Arial" w:hAnsi="Arial" w:cs="Arial"/>
              </w:rPr>
            </w:pPr>
            <w:r>
              <w:rPr>
                <w:rFonts w:ascii="Arial" w:hAnsi="Arial" w:cs="Arial"/>
                <w:lang w:val="en-IE"/>
              </w:rPr>
              <w:t>Urban</w:t>
            </w:r>
          </w:p>
        </w:tc>
        <w:tc>
          <w:tcPr>
            <w:tcW w:w="170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5" w:type="dxa"/>
              <w:left w:w="23" w:type="dxa"/>
              <w:bottom w:w="0" w:type="dxa"/>
              <w:right w:w="23" w:type="dxa"/>
            </w:tcMar>
            <w:vAlign w:val="center"/>
          </w:tcPr>
          <w:p w:rsidR="002565D6" w:rsidRPr="002565D6" w:rsidRDefault="001C6035" w:rsidP="00A112BF">
            <w:pPr>
              <w:jc w:val="center"/>
              <w:rPr>
                <w:rFonts w:ascii="Arial" w:hAnsi="Arial" w:cs="Arial"/>
              </w:rPr>
            </w:pPr>
            <w:r>
              <w:rPr>
                <w:rFonts w:ascii="Arial" w:hAnsi="Arial" w:cs="Arial"/>
              </w:rPr>
              <w:t>3,809</w:t>
            </w:r>
          </w:p>
        </w:tc>
        <w:tc>
          <w:tcPr>
            <w:tcW w:w="170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5" w:type="dxa"/>
              <w:left w:w="23" w:type="dxa"/>
              <w:bottom w:w="0" w:type="dxa"/>
              <w:right w:w="23" w:type="dxa"/>
            </w:tcMar>
            <w:vAlign w:val="center"/>
          </w:tcPr>
          <w:p w:rsidR="002565D6" w:rsidRPr="002565D6" w:rsidRDefault="001C6035" w:rsidP="00A112BF">
            <w:pPr>
              <w:jc w:val="center"/>
              <w:rPr>
                <w:rFonts w:ascii="Arial" w:hAnsi="Arial" w:cs="Arial"/>
              </w:rPr>
            </w:pPr>
            <w:r>
              <w:rPr>
                <w:rFonts w:ascii="Arial" w:hAnsi="Arial" w:cs="Arial"/>
              </w:rPr>
              <w:t>2,875</w:t>
            </w:r>
          </w:p>
        </w:tc>
      </w:tr>
      <w:tr w:rsidR="002565D6" w:rsidRPr="002565D6" w:rsidTr="002565D6">
        <w:trPr>
          <w:trHeight w:val="294"/>
          <w:jc w:val="center"/>
        </w:trPr>
        <w:tc>
          <w:tcPr>
            <w:tcW w:w="2258" w:type="dxa"/>
            <w:vMerge/>
            <w:tcBorders>
              <w:top w:val="single" w:sz="8" w:space="0" w:color="FFFFFF"/>
              <w:left w:val="single" w:sz="8" w:space="0" w:color="FFFFFF"/>
              <w:bottom w:val="single" w:sz="8" w:space="0" w:color="FFFFFF"/>
              <w:right w:val="single" w:sz="8" w:space="0" w:color="FFFFFF"/>
            </w:tcBorders>
            <w:shd w:val="clear" w:color="auto" w:fill="262626" w:themeFill="text1" w:themeFillTint="D9"/>
            <w:vAlign w:val="center"/>
            <w:hideMark/>
          </w:tcPr>
          <w:p w:rsidR="002565D6" w:rsidRPr="002565D6" w:rsidRDefault="002565D6" w:rsidP="00A112BF">
            <w:pPr>
              <w:jc w:val="center"/>
              <w:rPr>
                <w:rFonts w:ascii="Arial" w:hAnsi="Arial" w:cs="Arial"/>
                <w:color w:val="FFFFFF" w:themeColor="background1"/>
              </w:rPr>
            </w:pPr>
          </w:p>
        </w:tc>
        <w:tc>
          <w:tcPr>
            <w:tcW w:w="2694"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15" w:type="dxa"/>
              <w:left w:w="23" w:type="dxa"/>
              <w:bottom w:w="0" w:type="dxa"/>
              <w:right w:w="23" w:type="dxa"/>
            </w:tcMar>
            <w:vAlign w:val="center"/>
            <w:hideMark/>
          </w:tcPr>
          <w:p w:rsidR="002565D6" w:rsidRPr="002565D6" w:rsidRDefault="002565D6" w:rsidP="00A112BF">
            <w:pPr>
              <w:jc w:val="center"/>
              <w:rPr>
                <w:rFonts w:ascii="Arial" w:hAnsi="Arial" w:cs="Arial"/>
              </w:rPr>
            </w:pPr>
            <w:r>
              <w:rPr>
                <w:rFonts w:ascii="Arial" w:hAnsi="Arial" w:cs="Arial"/>
                <w:lang w:val="en-IE"/>
              </w:rPr>
              <w:t>Rural</w:t>
            </w:r>
          </w:p>
        </w:tc>
        <w:tc>
          <w:tcPr>
            <w:tcW w:w="1701"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15" w:type="dxa"/>
              <w:left w:w="23" w:type="dxa"/>
              <w:bottom w:w="0" w:type="dxa"/>
              <w:right w:w="23" w:type="dxa"/>
            </w:tcMar>
            <w:vAlign w:val="center"/>
          </w:tcPr>
          <w:p w:rsidR="002565D6" w:rsidRPr="002565D6" w:rsidRDefault="001C6035" w:rsidP="00A112BF">
            <w:pPr>
              <w:jc w:val="center"/>
              <w:rPr>
                <w:rFonts w:ascii="Arial" w:hAnsi="Arial" w:cs="Arial"/>
              </w:rPr>
            </w:pPr>
            <w:r>
              <w:rPr>
                <w:rFonts w:ascii="Arial" w:hAnsi="Arial" w:cs="Arial"/>
              </w:rPr>
              <w:t>2,251</w:t>
            </w:r>
          </w:p>
        </w:tc>
        <w:tc>
          <w:tcPr>
            <w:tcW w:w="1701"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15" w:type="dxa"/>
              <w:left w:w="23" w:type="dxa"/>
              <w:bottom w:w="0" w:type="dxa"/>
              <w:right w:w="23" w:type="dxa"/>
            </w:tcMar>
            <w:vAlign w:val="center"/>
          </w:tcPr>
          <w:p w:rsidR="002565D6" w:rsidRPr="002565D6" w:rsidRDefault="001C6035" w:rsidP="00A112BF">
            <w:pPr>
              <w:jc w:val="center"/>
              <w:rPr>
                <w:rFonts w:ascii="Arial" w:hAnsi="Arial" w:cs="Arial"/>
              </w:rPr>
            </w:pPr>
            <w:r>
              <w:rPr>
                <w:rFonts w:ascii="Arial" w:hAnsi="Arial" w:cs="Arial"/>
              </w:rPr>
              <w:t>1,699</w:t>
            </w:r>
          </w:p>
        </w:tc>
      </w:tr>
      <w:tr w:rsidR="002565D6" w:rsidRPr="002565D6" w:rsidTr="002565D6">
        <w:trPr>
          <w:trHeight w:val="294"/>
          <w:jc w:val="center"/>
        </w:trPr>
        <w:tc>
          <w:tcPr>
            <w:tcW w:w="2258" w:type="dxa"/>
            <w:vMerge w:val="restart"/>
            <w:tcBorders>
              <w:top w:val="single" w:sz="8" w:space="0" w:color="FFFFFF"/>
              <w:left w:val="single" w:sz="8" w:space="0" w:color="FFFFFF"/>
              <w:bottom w:val="single" w:sz="8" w:space="0" w:color="FFFFFF"/>
              <w:right w:val="single" w:sz="8" w:space="0" w:color="FFFFFF"/>
            </w:tcBorders>
            <w:shd w:val="clear" w:color="auto" w:fill="262626" w:themeFill="text1" w:themeFillTint="D9"/>
            <w:tcMar>
              <w:top w:w="15" w:type="dxa"/>
              <w:left w:w="23" w:type="dxa"/>
              <w:bottom w:w="0" w:type="dxa"/>
              <w:right w:w="23" w:type="dxa"/>
            </w:tcMar>
            <w:vAlign w:val="center"/>
            <w:hideMark/>
          </w:tcPr>
          <w:p w:rsidR="002565D6" w:rsidRPr="002565D6" w:rsidRDefault="002565D6" w:rsidP="00A112BF">
            <w:pPr>
              <w:jc w:val="center"/>
              <w:rPr>
                <w:rFonts w:ascii="Arial" w:hAnsi="Arial" w:cs="Arial"/>
                <w:color w:val="FFFFFF" w:themeColor="background1"/>
              </w:rPr>
            </w:pPr>
            <w:r>
              <w:rPr>
                <w:rFonts w:ascii="Arial" w:hAnsi="Arial" w:cs="Arial"/>
                <w:b/>
                <w:bCs/>
                <w:color w:val="FFFFFF" w:themeColor="background1"/>
                <w:lang w:val="en-IE"/>
              </w:rPr>
              <w:t>Working</w:t>
            </w:r>
          </w:p>
        </w:tc>
        <w:tc>
          <w:tcPr>
            <w:tcW w:w="2694"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5" w:type="dxa"/>
              <w:left w:w="23" w:type="dxa"/>
              <w:bottom w:w="0" w:type="dxa"/>
              <w:right w:w="23" w:type="dxa"/>
            </w:tcMar>
            <w:vAlign w:val="center"/>
            <w:hideMark/>
          </w:tcPr>
          <w:p w:rsidR="002565D6" w:rsidRPr="002565D6" w:rsidRDefault="002565D6" w:rsidP="00A112BF">
            <w:pPr>
              <w:jc w:val="center"/>
              <w:rPr>
                <w:rFonts w:ascii="Arial" w:hAnsi="Arial" w:cs="Arial"/>
              </w:rPr>
            </w:pPr>
            <w:r>
              <w:rPr>
                <w:rFonts w:ascii="Arial" w:hAnsi="Arial" w:cs="Arial"/>
                <w:lang w:val="en-IE"/>
              </w:rPr>
              <w:t>Yes</w:t>
            </w:r>
          </w:p>
        </w:tc>
        <w:tc>
          <w:tcPr>
            <w:tcW w:w="170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5" w:type="dxa"/>
              <w:left w:w="23" w:type="dxa"/>
              <w:bottom w:w="0" w:type="dxa"/>
              <w:right w:w="23" w:type="dxa"/>
            </w:tcMar>
            <w:vAlign w:val="center"/>
          </w:tcPr>
          <w:p w:rsidR="002565D6" w:rsidRPr="002565D6" w:rsidRDefault="001C6035" w:rsidP="00A112BF">
            <w:pPr>
              <w:jc w:val="center"/>
              <w:rPr>
                <w:rFonts w:ascii="Arial" w:hAnsi="Arial" w:cs="Arial"/>
              </w:rPr>
            </w:pPr>
            <w:r>
              <w:rPr>
                <w:rFonts w:ascii="Arial" w:hAnsi="Arial" w:cs="Arial"/>
              </w:rPr>
              <w:t>3,344</w:t>
            </w:r>
          </w:p>
        </w:tc>
        <w:tc>
          <w:tcPr>
            <w:tcW w:w="170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5" w:type="dxa"/>
              <w:left w:w="23" w:type="dxa"/>
              <w:bottom w:w="0" w:type="dxa"/>
              <w:right w:w="23" w:type="dxa"/>
            </w:tcMar>
            <w:vAlign w:val="center"/>
          </w:tcPr>
          <w:p w:rsidR="002565D6" w:rsidRPr="002565D6" w:rsidRDefault="001C6035" w:rsidP="00A112BF">
            <w:pPr>
              <w:jc w:val="center"/>
              <w:rPr>
                <w:rFonts w:ascii="Arial" w:hAnsi="Arial" w:cs="Arial"/>
              </w:rPr>
            </w:pPr>
            <w:r>
              <w:rPr>
                <w:rFonts w:ascii="Arial" w:hAnsi="Arial" w:cs="Arial"/>
              </w:rPr>
              <w:t>2,524</w:t>
            </w:r>
          </w:p>
        </w:tc>
      </w:tr>
      <w:tr w:rsidR="002565D6" w:rsidRPr="002565D6" w:rsidTr="002565D6">
        <w:trPr>
          <w:trHeight w:val="294"/>
          <w:jc w:val="center"/>
        </w:trPr>
        <w:tc>
          <w:tcPr>
            <w:tcW w:w="2258" w:type="dxa"/>
            <w:vMerge/>
            <w:tcBorders>
              <w:top w:val="single" w:sz="8" w:space="0" w:color="FFFFFF"/>
              <w:left w:val="single" w:sz="8" w:space="0" w:color="FFFFFF"/>
              <w:bottom w:val="single" w:sz="8" w:space="0" w:color="FFFFFF"/>
              <w:right w:val="single" w:sz="8" w:space="0" w:color="FFFFFF"/>
            </w:tcBorders>
            <w:shd w:val="clear" w:color="auto" w:fill="262626" w:themeFill="text1" w:themeFillTint="D9"/>
            <w:vAlign w:val="center"/>
            <w:hideMark/>
          </w:tcPr>
          <w:p w:rsidR="002565D6" w:rsidRPr="002565D6" w:rsidRDefault="002565D6" w:rsidP="00A112BF">
            <w:pPr>
              <w:rPr>
                <w:rFonts w:ascii="Arial" w:hAnsi="Arial" w:cs="Arial"/>
              </w:rPr>
            </w:pPr>
          </w:p>
        </w:tc>
        <w:tc>
          <w:tcPr>
            <w:tcW w:w="2694"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15" w:type="dxa"/>
              <w:left w:w="23" w:type="dxa"/>
              <w:bottom w:w="0" w:type="dxa"/>
              <w:right w:w="23" w:type="dxa"/>
            </w:tcMar>
            <w:vAlign w:val="center"/>
            <w:hideMark/>
          </w:tcPr>
          <w:p w:rsidR="002565D6" w:rsidRPr="002565D6" w:rsidRDefault="002565D6" w:rsidP="00A112BF">
            <w:pPr>
              <w:jc w:val="center"/>
              <w:rPr>
                <w:rFonts w:ascii="Arial" w:hAnsi="Arial" w:cs="Arial"/>
              </w:rPr>
            </w:pPr>
            <w:r>
              <w:rPr>
                <w:rFonts w:ascii="Arial" w:hAnsi="Arial" w:cs="Arial"/>
                <w:lang w:val="en-IE"/>
              </w:rPr>
              <w:t>No</w:t>
            </w:r>
          </w:p>
        </w:tc>
        <w:tc>
          <w:tcPr>
            <w:tcW w:w="1701"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15" w:type="dxa"/>
              <w:left w:w="23" w:type="dxa"/>
              <w:bottom w:w="0" w:type="dxa"/>
              <w:right w:w="23" w:type="dxa"/>
            </w:tcMar>
            <w:vAlign w:val="center"/>
          </w:tcPr>
          <w:p w:rsidR="002565D6" w:rsidRPr="002565D6" w:rsidRDefault="001C6035" w:rsidP="00A112BF">
            <w:pPr>
              <w:jc w:val="center"/>
              <w:rPr>
                <w:rFonts w:ascii="Arial" w:hAnsi="Arial" w:cs="Arial"/>
              </w:rPr>
            </w:pPr>
            <w:r>
              <w:rPr>
                <w:rFonts w:ascii="Arial" w:hAnsi="Arial" w:cs="Arial"/>
              </w:rPr>
              <w:t>3,040</w:t>
            </w:r>
          </w:p>
        </w:tc>
        <w:tc>
          <w:tcPr>
            <w:tcW w:w="1701"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15" w:type="dxa"/>
              <w:left w:w="23" w:type="dxa"/>
              <w:bottom w:w="0" w:type="dxa"/>
              <w:right w:w="23" w:type="dxa"/>
            </w:tcMar>
            <w:vAlign w:val="center"/>
          </w:tcPr>
          <w:p w:rsidR="002565D6" w:rsidRPr="002565D6" w:rsidRDefault="001C6035" w:rsidP="00A112BF">
            <w:pPr>
              <w:jc w:val="center"/>
              <w:rPr>
                <w:rFonts w:ascii="Arial" w:hAnsi="Arial" w:cs="Arial"/>
              </w:rPr>
            </w:pPr>
            <w:r>
              <w:rPr>
                <w:rFonts w:ascii="Arial" w:hAnsi="Arial" w:cs="Arial"/>
              </w:rPr>
              <w:t>2,295</w:t>
            </w:r>
          </w:p>
        </w:tc>
      </w:tr>
    </w:tbl>
    <w:p w:rsidR="002565D6" w:rsidRDefault="002565D6" w:rsidP="002565D6">
      <w:pPr>
        <w:rPr>
          <w:rFonts w:ascii="Arial" w:hAnsi="Arial" w:cs="Arial"/>
        </w:rPr>
      </w:pPr>
    </w:p>
    <w:p w:rsidR="000A2B6D" w:rsidRPr="00150151" w:rsidRDefault="000A2B6D" w:rsidP="002565D6">
      <w:pPr>
        <w:rPr>
          <w:rFonts w:ascii="Arial" w:hAnsi="Arial" w:cs="Arial"/>
        </w:rPr>
      </w:pPr>
    </w:p>
    <w:p w:rsidR="00150151" w:rsidRDefault="00150151" w:rsidP="002565D6">
      <w:pPr>
        <w:rPr>
          <w:rFonts w:ascii="Arial" w:hAnsi="Arial" w:cs="Arial"/>
        </w:rPr>
      </w:pPr>
    </w:p>
    <w:p w:rsidR="00150151" w:rsidRDefault="00150151" w:rsidP="002565D6">
      <w:pPr>
        <w:rPr>
          <w:rFonts w:ascii="Arial" w:hAnsi="Arial" w:cs="Arial"/>
        </w:rPr>
      </w:pPr>
    </w:p>
    <w:p w:rsidR="00150151" w:rsidRDefault="00150151" w:rsidP="002565D6">
      <w:pPr>
        <w:rPr>
          <w:rFonts w:ascii="Arial" w:hAnsi="Arial" w:cs="Arial"/>
        </w:rPr>
      </w:pPr>
    </w:p>
    <w:p w:rsidR="00150151" w:rsidRDefault="00150151" w:rsidP="002565D6">
      <w:pPr>
        <w:rPr>
          <w:rFonts w:ascii="Arial" w:hAnsi="Arial" w:cs="Arial"/>
        </w:rPr>
      </w:pPr>
    </w:p>
    <w:p w:rsidR="00150151" w:rsidRDefault="00150151" w:rsidP="002565D6">
      <w:pPr>
        <w:rPr>
          <w:rFonts w:ascii="Arial" w:hAnsi="Arial" w:cs="Arial"/>
        </w:rPr>
      </w:pPr>
    </w:p>
    <w:p w:rsidR="00150151" w:rsidRPr="00150151" w:rsidRDefault="00150151" w:rsidP="002565D6">
      <w:pPr>
        <w:rPr>
          <w:rFonts w:ascii="Arial" w:hAnsi="Arial" w:cs="Arial"/>
        </w:rPr>
      </w:pPr>
      <w:r w:rsidRPr="00150151">
        <w:rPr>
          <w:rFonts w:ascii="Arial" w:hAnsi="Arial" w:cs="Arial"/>
        </w:rPr>
        <w:t>The table below illustrates the required ranges for different sample sizes and percentage results at the “95% confidence interval”:</w:t>
      </w:r>
    </w:p>
    <w:p w:rsidR="00150151" w:rsidRPr="00150151" w:rsidRDefault="00150151" w:rsidP="002565D6">
      <w:pPr>
        <w:rPr>
          <w:rFonts w:ascii="Arial" w:hAnsi="Arial" w:cs="Arial"/>
          <w:u w:val="single"/>
        </w:rPr>
      </w:pPr>
      <w:r w:rsidRPr="00150151">
        <w:rPr>
          <w:rFonts w:ascii="Arial" w:hAnsi="Arial" w:cs="Arial"/>
          <w:u w:val="single"/>
        </w:rPr>
        <w:t>Approximate sampling tolerances applicable to percentages at or near these levels</w:t>
      </w:r>
    </w:p>
    <w:tbl>
      <w:tblPr>
        <w:tblStyle w:val="GridTable5Dark"/>
        <w:tblW w:w="9405" w:type="dxa"/>
        <w:tblLook w:val="04A0" w:firstRow="1" w:lastRow="0" w:firstColumn="1" w:lastColumn="0" w:noHBand="0" w:noVBand="1"/>
      </w:tblPr>
      <w:tblGrid>
        <w:gridCol w:w="1769"/>
        <w:gridCol w:w="1479"/>
        <w:gridCol w:w="1453"/>
        <w:gridCol w:w="1568"/>
        <w:gridCol w:w="1568"/>
        <w:gridCol w:w="1568"/>
      </w:tblGrid>
      <w:tr w:rsidR="00150151" w:rsidTr="005B518E">
        <w:trPr>
          <w:cnfStyle w:val="100000000000" w:firstRow="1" w:lastRow="0" w:firstColumn="0" w:lastColumn="0" w:oddVBand="0" w:evenVBand="0" w:oddHBand="0" w:evenHBand="0" w:firstRowFirstColumn="0" w:firstRowLastColumn="0" w:lastRowFirstColumn="0" w:lastRowLastColumn="0"/>
          <w:trHeight w:val="1269"/>
        </w:trPr>
        <w:tc>
          <w:tcPr>
            <w:cnfStyle w:val="001000000000" w:firstRow="0" w:lastRow="0" w:firstColumn="1" w:lastColumn="0" w:oddVBand="0" w:evenVBand="0" w:oddHBand="0" w:evenHBand="0" w:firstRowFirstColumn="0" w:firstRowLastColumn="0" w:lastRowFirstColumn="0" w:lastRowLastColumn="0"/>
            <w:tcW w:w="1769" w:type="dxa"/>
            <w:shd w:val="clear" w:color="auto" w:fill="262626" w:themeFill="text1" w:themeFillTint="D9"/>
          </w:tcPr>
          <w:p w:rsidR="00150151" w:rsidRDefault="00150151" w:rsidP="005B518E">
            <w:pPr>
              <w:spacing w:before="240"/>
              <w:jc w:val="center"/>
              <w:rPr>
                <w:rFonts w:ascii="Arial" w:hAnsi="Arial" w:cs="Arial"/>
              </w:rPr>
            </w:pPr>
            <w:r>
              <w:rPr>
                <w:rFonts w:ascii="Arial" w:hAnsi="Arial" w:cs="Arial"/>
              </w:rPr>
              <w:t>Effective sample size</w:t>
            </w:r>
          </w:p>
        </w:tc>
        <w:tc>
          <w:tcPr>
            <w:tcW w:w="1479" w:type="dxa"/>
            <w:shd w:val="clear" w:color="auto" w:fill="262626" w:themeFill="text1" w:themeFillTint="D9"/>
          </w:tcPr>
          <w:p w:rsidR="00150151" w:rsidRDefault="00150151" w:rsidP="005B518E">
            <w:pPr>
              <w:spacing w:before="24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10% or 90%</w:t>
            </w:r>
          </w:p>
          <w:p w:rsidR="00150151" w:rsidRDefault="00150151" w:rsidP="005B518E">
            <w:pPr>
              <w:spacing w:before="24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t>±</w:t>
            </w:r>
          </w:p>
        </w:tc>
        <w:tc>
          <w:tcPr>
            <w:tcW w:w="1453" w:type="dxa"/>
            <w:shd w:val="clear" w:color="auto" w:fill="262626" w:themeFill="text1" w:themeFillTint="D9"/>
          </w:tcPr>
          <w:p w:rsidR="00150151" w:rsidRDefault="00150151" w:rsidP="005B518E">
            <w:pPr>
              <w:spacing w:before="24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20% or 80%</w:t>
            </w:r>
          </w:p>
          <w:p w:rsidR="00150151" w:rsidRDefault="00150151" w:rsidP="005B518E">
            <w:pPr>
              <w:spacing w:before="24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t>±</w:t>
            </w:r>
          </w:p>
        </w:tc>
        <w:tc>
          <w:tcPr>
            <w:tcW w:w="1568" w:type="dxa"/>
            <w:shd w:val="clear" w:color="auto" w:fill="262626" w:themeFill="text1" w:themeFillTint="D9"/>
          </w:tcPr>
          <w:p w:rsidR="00150151" w:rsidRDefault="00150151" w:rsidP="005B518E">
            <w:pPr>
              <w:spacing w:before="24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30% or 70%</w:t>
            </w:r>
          </w:p>
          <w:p w:rsidR="00150151" w:rsidRDefault="00150151" w:rsidP="005B518E">
            <w:pPr>
              <w:spacing w:before="24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t>±</w:t>
            </w:r>
          </w:p>
        </w:tc>
        <w:tc>
          <w:tcPr>
            <w:tcW w:w="1568" w:type="dxa"/>
            <w:shd w:val="clear" w:color="auto" w:fill="262626" w:themeFill="text1" w:themeFillTint="D9"/>
          </w:tcPr>
          <w:p w:rsidR="00150151" w:rsidRDefault="00150151" w:rsidP="005B518E">
            <w:pPr>
              <w:spacing w:before="24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40% or 60%</w:t>
            </w:r>
          </w:p>
          <w:p w:rsidR="00150151" w:rsidRDefault="00150151" w:rsidP="005B518E">
            <w:pPr>
              <w:spacing w:before="24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t>±</w:t>
            </w:r>
          </w:p>
        </w:tc>
        <w:tc>
          <w:tcPr>
            <w:tcW w:w="1568" w:type="dxa"/>
            <w:shd w:val="clear" w:color="auto" w:fill="262626" w:themeFill="text1" w:themeFillTint="D9"/>
          </w:tcPr>
          <w:p w:rsidR="00150151" w:rsidRDefault="00150151" w:rsidP="005B518E">
            <w:pPr>
              <w:spacing w:before="24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50%</w:t>
            </w:r>
          </w:p>
          <w:p w:rsidR="00150151" w:rsidRDefault="00150151" w:rsidP="005B518E">
            <w:pPr>
              <w:spacing w:before="24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t>±</w:t>
            </w:r>
          </w:p>
        </w:tc>
      </w:tr>
      <w:tr w:rsidR="00150151" w:rsidTr="005B518E">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1769" w:type="dxa"/>
            <w:shd w:val="clear" w:color="auto" w:fill="262626" w:themeFill="text1" w:themeFillTint="D9"/>
          </w:tcPr>
          <w:p w:rsidR="00150151" w:rsidRDefault="00150151" w:rsidP="005B518E">
            <w:pPr>
              <w:spacing w:before="240"/>
              <w:rPr>
                <w:rFonts w:ascii="Arial" w:hAnsi="Arial" w:cs="Arial"/>
              </w:rPr>
            </w:pPr>
            <w:r>
              <w:rPr>
                <w:rFonts w:ascii="Arial" w:hAnsi="Arial" w:cs="Arial"/>
              </w:rPr>
              <w:t>4,845 (Total)</w:t>
            </w:r>
          </w:p>
        </w:tc>
        <w:tc>
          <w:tcPr>
            <w:tcW w:w="1479" w:type="dxa"/>
            <w:shd w:val="clear" w:color="auto" w:fill="BFBFBF" w:themeFill="background1" w:themeFillShade="BF"/>
          </w:tcPr>
          <w:p w:rsidR="00150151" w:rsidRDefault="00BA3189" w:rsidP="005B518E">
            <w:pPr>
              <w:spacing w:before="24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0.8%</w:t>
            </w:r>
          </w:p>
        </w:tc>
        <w:tc>
          <w:tcPr>
            <w:tcW w:w="1453" w:type="dxa"/>
            <w:shd w:val="clear" w:color="auto" w:fill="BFBFBF" w:themeFill="background1" w:themeFillShade="BF"/>
          </w:tcPr>
          <w:p w:rsidR="00150151" w:rsidRDefault="00BA3189" w:rsidP="005B518E">
            <w:pPr>
              <w:spacing w:before="24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1.1%</w:t>
            </w:r>
          </w:p>
        </w:tc>
        <w:tc>
          <w:tcPr>
            <w:tcW w:w="1568" w:type="dxa"/>
            <w:shd w:val="clear" w:color="auto" w:fill="BFBFBF" w:themeFill="background1" w:themeFillShade="BF"/>
          </w:tcPr>
          <w:p w:rsidR="00150151" w:rsidRDefault="00BA3189" w:rsidP="005B518E">
            <w:pPr>
              <w:spacing w:before="24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1.3%</w:t>
            </w:r>
          </w:p>
        </w:tc>
        <w:tc>
          <w:tcPr>
            <w:tcW w:w="1568" w:type="dxa"/>
            <w:shd w:val="clear" w:color="auto" w:fill="BFBFBF" w:themeFill="background1" w:themeFillShade="BF"/>
          </w:tcPr>
          <w:p w:rsidR="00150151" w:rsidRDefault="00BA3189" w:rsidP="005B518E">
            <w:pPr>
              <w:spacing w:before="24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1.4%</w:t>
            </w:r>
          </w:p>
        </w:tc>
        <w:tc>
          <w:tcPr>
            <w:tcW w:w="1568" w:type="dxa"/>
            <w:shd w:val="clear" w:color="auto" w:fill="BFBFBF" w:themeFill="background1" w:themeFillShade="BF"/>
          </w:tcPr>
          <w:p w:rsidR="00150151" w:rsidRDefault="00BA3189" w:rsidP="005B518E">
            <w:pPr>
              <w:spacing w:before="24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1.4%</w:t>
            </w:r>
          </w:p>
        </w:tc>
      </w:tr>
      <w:tr w:rsidR="00150151" w:rsidTr="005B518E">
        <w:trPr>
          <w:trHeight w:val="497"/>
        </w:trPr>
        <w:tc>
          <w:tcPr>
            <w:cnfStyle w:val="001000000000" w:firstRow="0" w:lastRow="0" w:firstColumn="1" w:lastColumn="0" w:oddVBand="0" w:evenVBand="0" w:oddHBand="0" w:evenHBand="0" w:firstRowFirstColumn="0" w:firstRowLastColumn="0" w:lastRowFirstColumn="0" w:lastRowLastColumn="0"/>
            <w:tcW w:w="1769" w:type="dxa"/>
            <w:shd w:val="clear" w:color="auto" w:fill="262626" w:themeFill="text1" w:themeFillTint="D9"/>
          </w:tcPr>
          <w:p w:rsidR="00150151" w:rsidRDefault="005B518E" w:rsidP="005B518E">
            <w:pPr>
              <w:spacing w:before="240"/>
              <w:rPr>
                <w:rFonts w:ascii="Arial" w:hAnsi="Arial" w:cs="Arial"/>
              </w:rPr>
            </w:pPr>
            <w:r>
              <w:rPr>
                <w:rFonts w:ascii="Arial" w:hAnsi="Arial" w:cs="Arial"/>
              </w:rPr>
              <w:t xml:space="preserve">2,372 </w:t>
            </w:r>
            <w:r w:rsidR="00150151">
              <w:rPr>
                <w:rFonts w:ascii="Arial" w:hAnsi="Arial" w:cs="Arial"/>
              </w:rPr>
              <w:t>(Male)</w:t>
            </w:r>
          </w:p>
        </w:tc>
        <w:tc>
          <w:tcPr>
            <w:tcW w:w="1479" w:type="dxa"/>
            <w:shd w:val="clear" w:color="auto" w:fill="E7E6E6" w:themeFill="background2"/>
          </w:tcPr>
          <w:p w:rsidR="00150151" w:rsidRDefault="00BA3189" w:rsidP="005B518E">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1.2%</w:t>
            </w:r>
          </w:p>
        </w:tc>
        <w:tc>
          <w:tcPr>
            <w:tcW w:w="1453" w:type="dxa"/>
            <w:shd w:val="clear" w:color="auto" w:fill="E7E6E6" w:themeFill="background2"/>
          </w:tcPr>
          <w:p w:rsidR="00150151" w:rsidRDefault="00BA3189" w:rsidP="005B518E">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1.6%</w:t>
            </w:r>
          </w:p>
        </w:tc>
        <w:tc>
          <w:tcPr>
            <w:tcW w:w="1568" w:type="dxa"/>
            <w:shd w:val="clear" w:color="auto" w:fill="E7E6E6" w:themeFill="background2"/>
          </w:tcPr>
          <w:p w:rsidR="00150151" w:rsidRDefault="00BA3189" w:rsidP="005B518E">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1.8%</w:t>
            </w:r>
          </w:p>
        </w:tc>
        <w:tc>
          <w:tcPr>
            <w:tcW w:w="1568" w:type="dxa"/>
            <w:shd w:val="clear" w:color="auto" w:fill="E7E6E6" w:themeFill="background2"/>
          </w:tcPr>
          <w:p w:rsidR="00150151" w:rsidRDefault="00BA3189" w:rsidP="005B518E">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2.0%</w:t>
            </w:r>
          </w:p>
        </w:tc>
        <w:tc>
          <w:tcPr>
            <w:tcW w:w="1568" w:type="dxa"/>
            <w:shd w:val="clear" w:color="auto" w:fill="E7E6E6" w:themeFill="background2"/>
          </w:tcPr>
          <w:p w:rsidR="00150151" w:rsidRDefault="00BA3189" w:rsidP="005B518E">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2.0%</w:t>
            </w:r>
          </w:p>
        </w:tc>
      </w:tr>
      <w:tr w:rsidR="00150151" w:rsidTr="005B518E">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1769" w:type="dxa"/>
            <w:shd w:val="clear" w:color="auto" w:fill="262626" w:themeFill="text1" w:themeFillTint="D9"/>
          </w:tcPr>
          <w:p w:rsidR="00150151" w:rsidRDefault="005B518E" w:rsidP="005B518E">
            <w:pPr>
              <w:spacing w:before="240"/>
              <w:rPr>
                <w:rFonts w:ascii="Arial" w:hAnsi="Arial" w:cs="Arial"/>
              </w:rPr>
            </w:pPr>
            <w:r>
              <w:rPr>
                <w:rFonts w:ascii="Arial" w:hAnsi="Arial" w:cs="Arial"/>
              </w:rPr>
              <w:t xml:space="preserve">1,192 </w:t>
            </w:r>
            <w:r w:rsidR="00150151">
              <w:rPr>
                <w:rFonts w:ascii="Arial" w:hAnsi="Arial" w:cs="Arial"/>
              </w:rPr>
              <w:t>(C1)</w:t>
            </w:r>
          </w:p>
        </w:tc>
        <w:tc>
          <w:tcPr>
            <w:tcW w:w="1479" w:type="dxa"/>
            <w:shd w:val="clear" w:color="auto" w:fill="BFBFBF" w:themeFill="background1" w:themeFillShade="BF"/>
          </w:tcPr>
          <w:p w:rsidR="00150151" w:rsidRDefault="00BA3189" w:rsidP="005B518E">
            <w:pPr>
              <w:spacing w:before="24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1.7%</w:t>
            </w:r>
          </w:p>
        </w:tc>
        <w:tc>
          <w:tcPr>
            <w:tcW w:w="1453" w:type="dxa"/>
            <w:shd w:val="clear" w:color="auto" w:fill="BFBFBF" w:themeFill="background1" w:themeFillShade="BF"/>
          </w:tcPr>
          <w:p w:rsidR="00150151" w:rsidRDefault="00BA3189" w:rsidP="005B518E">
            <w:pPr>
              <w:spacing w:before="24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2.3%</w:t>
            </w:r>
          </w:p>
        </w:tc>
        <w:tc>
          <w:tcPr>
            <w:tcW w:w="1568" w:type="dxa"/>
            <w:shd w:val="clear" w:color="auto" w:fill="BFBFBF" w:themeFill="background1" w:themeFillShade="BF"/>
          </w:tcPr>
          <w:p w:rsidR="00150151" w:rsidRDefault="00BA3189" w:rsidP="005B518E">
            <w:pPr>
              <w:spacing w:before="24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2.6%</w:t>
            </w:r>
          </w:p>
        </w:tc>
        <w:tc>
          <w:tcPr>
            <w:tcW w:w="1568" w:type="dxa"/>
            <w:shd w:val="clear" w:color="auto" w:fill="BFBFBF" w:themeFill="background1" w:themeFillShade="BF"/>
          </w:tcPr>
          <w:p w:rsidR="00150151" w:rsidRDefault="00BA3189" w:rsidP="005B518E">
            <w:pPr>
              <w:spacing w:before="24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2.8%</w:t>
            </w:r>
          </w:p>
        </w:tc>
        <w:tc>
          <w:tcPr>
            <w:tcW w:w="1568" w:type="dxa"/>
            <w:shd w:val="clear" w:color="auto" w:fill="BFBFBF" w:themeFill="background1" w:themeFillShade="BF"/>
          </w:tcPr>
          <w:p w:rsidR="00150151" w:rsidRDefault="00BA3189" w:rsidP="005B518E">
            <w:pPr>
              <w:spacing w:before="24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2.8%</w:t>
            </w:r>
          </w:p>
        </w:tc>
      </w:tr>
      <w:tr w:rsidR="00150151" w:rsidTr="005B518E">
        <w:trPr>
          <w:trHeight w:val="507"/>
        </w:trPr>
        <w:tc>
          <w:tcPr>
            <w:cnfStyle w:val="001000000000" w:firstRow="0" w:lastRow="0" w:firstColumn="1" w:lastColumn="0" w:oddVBand="0" w:evenVBand="0" w:oddHBand="0" w:evenHBand="0" w:firstRowFirstColumn="0" w:firstRowLastColumn="0" w:lastRowFirstColumn="0" w:lastRowLastColumn="0"/>
            <w:tcW w:w="1769" w:type="dxa"/>
            <w:shd w:val="clear" w:color="auto" w:fill="262626" w:themeFill="text1" w:themeFillTint="D9"/>
          </w:tcPr>
          <w:p w:rsidR="00150151" w:rsidRDefault="005B518E" w:rsidP="005B518E">
            <w:pPr>
              <w:spacing w:before="240"/>
              <w:rPr>
                <w:rFonts w:ascii="Arial" w:hAnsi="Arial" w:cs="Arial"/>
              </w:rPr>
            </w:pPr>
            <w:r>
              <w:rPr>
                <w:rFonts w:ascii="Arial" w:hAnsi="Arial" w:cs="Arial"/>
              </w:rPr>
              <w:t xml:space="preserve">1,699 </w:t>
            </w:r>
            <w:r w:rsidR="00150151">
              <w:rPr>
                <w:rFonts w:ascii="Arial" w:hAnsi="Arial" w:cs="Arial"/>
              </w:rPr>
              <w:t>(R</w:t>
            </w:r>
            <w:r>
              <w:rPr>
                <w:rFonts w:ascii="Arial" w:hAnsi="Arial" w:cs="Arial"/>
              </w:rPr>
              <w:t>ural</w:t>
            </w:r>
            <w:r w:rsidR="00150151">
              <w:rPr>
                <w:rFonts w:ascii="Arial" w:hAnsi="Arial" w:cs="Arial"/>
              </w:rPr>
              <w:t>)</w:t>
            </w:r>
          </w:p>
        </w:tc>
        <w:tc>
          <w:tcPr>
            <w:tcW w:w="1479" w:type="dxa"/>
            <w:shd w:val="clear" w:color="auto" w:fill="E7E6E6" w:themeFill="background2"/>
          </w:tcPr>
          <w:p w:rsidR="00150151" w:rsidRDefault="00BA3189" w:rsidP="005B518E">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1.4%</w:t>
            </w:r>
          </w:p>
        </w:tc>
        <w:tc>
          <w:tcPr>
            <w:tcW w:w="1453" w:type="dxa"/>
            <w:shd w:val="clear" w:color="auto" w:fill="E7E6E6" w:themeFill="background2"/>
          </w:tcPr>
          <w:p w:rsidR="00150151" w:rsidRDefault="00BA3189" w:rsidP="005B518E">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1.9%</w:t>
            </w:r>
          </w:p>
        </w:tc>
        <w:tc>
          <w:tcPr>
            <w:tcW w:w="1568" w:type="dxa"/>
            <w:shd w:val="clear" w:color="auto" w:fill="E7E6E6" w:themeFill="background2"/>
          </w:tcPr>
          <w:p w:rsidR="00150151" w:rsidRDefault="00BA3189" w:rsidP="005B518E">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2.2%</w:t>
            </w:r>
          </w:p>
        </w:tc>
        <w:tc>
          <w:tcPr>
            <w:tcW w:w="1568" w:type="dxa"/>
            <w:shd w:val="clear" w:color="auto" w:fill="E7E6E6" w:themeFill="background2"/>
          </w:tcPr>
          <w:p w:rsidR="00150151" w:rsidRDefault="00BA3189" w:rsidP="005B518E">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2.3%</w:t>
            </w:r>
          </w:p>
        </w:tc>
        <w:tc>
          <w:tcPr>
            <w:tcW w:w="1568" w:type="dxa"/>
            <w:shd w:val="clear" w:color="auto" w:fill="E7E6E6" w:themeFill="background2"/>
          </w:tcPr>
          <w:p w:rsidR="00150151" w:rsidRDefault="00BA3189" w:rsidP="005B518E">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2.4%</w:t>
            </w:r>
          </w:p>
        </w:tc>
      </w:tr>
    </w:tbl>
    <w:p w:rsidR="00150151" w:rsidRPr="00150151" w:rsidRDefault="00150151" w:rsidP="002565D6">
      <w:pPr>
        <w:rPr>
          <w:rFonts w:ascii="Arial" w:hAnsi="Arial" w:cs="Arial"/>
        </w:rPr>
      </w:pPr>
    </w:p>
    <w:p w:rsidR="00150151" w:rsidRPr="00150151" w:rsidRDefault="00150151" w:rsidP="002565D6">
      <w:pPr>
        <w:rPr>
          <w:rFonts w:ascii="Arial" w:hAnsi="Arial" w:cs="Arial"/>
        </w:rPr>
      </w:pPr>
      <w:r w:rsidRPr="00150151">
        <w:rPr>
          <w:rFonts w:ascii="Arial" w:hAnsi="Arial" w:cs="Arial"/>
        </w:rPr>
        <w:t xml:space="preserve">For example, if 30% or 70% of a sample of </w:t>
      </w:r>
      <w:r w:rsidR="00E0626F">
        <w:rPr>
          <w:rFonts w:ascii="Arial" w:hAnsi="Arial" w:cs="Arial"/>
        </w:rPr>
        <w:t>4,845</w:t>
      </w:r>
      <w:r w:rsidRPr="00150151">
        <w:rPr>
          <w:rFonts w:ascii="Arial" w:hAnsi="Arial" w:cs="Arial"/>
        </w:rPr>
        <w:t xml:space="preserve"> gives a particular answer, the chances are 95 in 100 that the “true” value will fall within the range of + </w:t>
      </w:r>
      <w:r w:rsidR="00BA3189" w:rsidRPr="00BA3189">
        <w:rPr>
          <w:rFonts w:ascii="Arial" w:hAnsi="Arial" w:cs="Arial"/>
        </w:rPr>
        <w:t>1.3</w:t>
      </w:r>
      <w:r>
        <w:rPr>
          <w:rFonts w:ascii="Arial" w:hAnsi="Arial" w:cs="Arial"/>
        </w:rPr>
        <w:t xml:space="preserve"> </w:t>
      </w:r>
      <w:r w:rsidRPr="00150151">
        <w:rPr>
          <w:rFonts w:ascii="Arial" w:hAnsi="Arial" w:cs="Arial"/>
        </w:rPr>
        <w:t>percentage points from the sample results. When results are compared between separate groups within a sample, different results may be obtained. The difference may be “real”, or it may occur by chance (because not everyone has been interviewed). To test if the difference is a real one – i.e. if it is “statistically significant” – we again have to know the size of the samples, the percentages giving a certain answer and the degree of confidence chosen. If we assume “95% confidence interval”, the difference between two sample results must be greater than the values given in the table below to be significant:</w:t>
      </w:r>
    </w:p>
    <w:p w:rsidR="00150151" w:rsidRPr="00150151" w:rsidRDefault="00150151" w:rsidP="002565D6">
      <w:pPr>
        <w:rPr>
          <w:rFonts w:ascii="Arial" w:hAnsi="Arial" w:cs="Arial"/>
        </w:rPr>
      </w:pPr>
    </w:p>
    <w:p w:rsidR="00150151" w:rsidRPr="00150151" w:rsidRDefault="00150151" w:rsidP="002565D6">
      <w:pPr>
        <w:rPr>
          <w:rFonts w:ascii="Arial" w:hAnsi="Arial" w:cs="Arial"/>
          <w:u w:val="single"/>
        </w:rPr>
      </w:pPr>
      <w:r w:rsidRPr="00150151">
        <w:rPr>
          <w:rFonts w:ascii="Arial" w:hAnsi="Arial" w:cs="Arial"/>
          <w:u w:val="single"/>
        </w:rPr>
        <w:t>Differences required for significant at or near these percentages</w:t>
      </w:r>
    </w:p>
    <w:tbl>
      <w:tblPr>
        <w:tblStyle w:val="GridTable5Dark"/>
        <w:tblW w:w="9436" w:type="dxa"/>
        <w:tblLook w:val="04A0" w:firstRow="1" w:lastRow="0" w:firstColumn="1" w:lastColumn="0" w:noHBand="0" w:noVBand="1"/>
      </w:tblPr>
      <w:tblGrid>
        <w:gridCol w:w="2830"/>
        <w:gridCol w:w="1276"/>
        <w:gridCol w:w="1418"/>
        <w:gridCol w:w="1275"/>
        <w:gridCol w:w="1356"/>
        <w:gridCol w:w="1281"/>
      </w:tblGrid>
      <w:tr w:rsidR="005B518E" w:rsidTr="005B518E">
        <w:trPr>
          <w:cnfStyle w:val="100000000000" w:firstRow="1" w:lastRow="0" w:firstColumn="0" w:lastColumn="0" w:oddVBand="0" w:evenVBand="0" w:oddHBand="0" w:evenHBand="0" w:firstRowFirstColumn="0" w:firstRowLastColumn="0" w:lastRowFirstColumn="0" w:lastRowLastColumn="0"/>
          <w:trHeight w:val="1044"/>
        </w:trPr>
        <w:tc>
          <w:tcPr>
            <w:cnfStyle w:val="001000000000" w:firstRow="0" w:lastRow="0" w:firstColumn="1" w:lastColumn="0" w:oddVBand="0" w:evenVBand="0" w:oddHBand="0" w:evenHBand="0" w:firstRowFirstColumn="0" w:firstRowLastColumn="0" w:lastRowFirstColumn="0" w:lastRowLastColumn="0"/>
            <w:tcW w:w="2830" w:type="dxa"/>
            <w:shd w:val="clear" w:color="auto" w:fill="262626" w:themeFill="text1" w:themeFillTint="D9"/>
          </w:tcPr>
          <w:p w:rsidR="005B518E" w:rsidRDefault="005B518E" w:rsidP="005B518E">
            <w:pPr>
              <w:spacing w:before="240"/>
              <w:rPr>
                <w:rFonts w:ascii="Arial" w:hAnsi="Arial" w:cs="Arial"/>
              </w:rPr>
            </w:pPr>
            <w:r>
              <w:rPr>
                <w:rFonts w:ascii="Arial" w:hAnsi="Arial" w:cs="Arial"/>
              </w:rPr>
              <w:t>Sample sizes being compared</w:t>
            </w:r>
          </w:p>
        </w:tc>
        <w:tc>
          <w:tcPr>
            <w:tcW w:w="1276" w:type="dxa"/>
            <w:shd w:val="clear" w:color="auto" w:fill="262626" w:themeFill="text1" w:themeFillTint="D9"/>
          </w:tcPr>
          <w:p w:rsidR="005B518E" w:rsidRDefault="005B518E" w:rsidP="005B518E">
            <w:pPr>
              <w:spacing w:before="24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10% or 90%</w:t>
            </w:r>
          </w:p>
          <w:p w:rsidR="005B518E" w:rsidRDefault="005B518E" w:rsidP="005B518E">
            <w:pPr>
              <w:spacing w:before="24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t>±</w:t>
            </w:r>
          </w:p>
        </w:tc>
        <w:tc>
          <w:tcPr>
            <w:tcW w:w="1418" w:type="dxa"/>
            <w:shd w:val="clear" w:color="auto" w:fill="262626" w:themeFill="text1" w:themeFillTint="D9"/>
          </w:tcPr>
          <w:p w:rsidR="005B518E" w:rsidRDefault="005B518E" w:rsidP="005B518E">
            <w:pPr>
              <w:spacing w:before="24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20% or 80%</w:t>
            </w:r>
          </w:p>
          <w:p w:rsidR="005B518E" w:rsidRDefault="005B518E" w:rsidP="005B518E">
            <w:pPr>
              <w:spacing w:before="24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t>±</w:t>
            </w:r>
          </w:p>
        </w:tc>
        <w:tc>
          <w:tcPr>
            <w:tcW w:w="1275" w:type="dxa"/>
            <w:shd w:val="clear" w:color="auto" w:fill="262626" w:themeFill="text1" w:themeFillTint="D9"/>
          </w:tcPr>
          <w:p w:rsidR="005B518E" w:rsidRDefault="005B518E" w:rsidP="005B518E">
            <w:pPr>
              <w:spacing w:before="24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30% or 70%</w:t>
            </w:r>
          </w:p>
          <w:p w:rsidR="005B518E" w:rsidRDefault="005B518E" w:rsidP="005B518E">
            <w:pPr>
              <w:spacing w:before="24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t>±</w:t>
            </w:r>
          </w:p>
        </w:tc>
        <w:tc>
          <w:tcPr>
            <w:tcW w:w="1356" w:type="dxa"/>
            <w:shd w:val="clear" w:color="auto" w:fill="262626" w:themeFill="text1" w:themeFillTint="D9"/>
          </w:tcPr>
          <w:p w:rsidR="005B518E" w:rsidRDefault="005B518E" w:rsidP="005B518E">
            <w:pPr>
              <w:spacing w:before="24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40% or 60%</w:t>
            </w:r>
          </w:p>
          <w:p w:rsidR="005B518E" w:rsidRDefault="005B518E" w:rsidP="005B518E">
            <w:pPr>
              <w:spacing w:before="24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t>±</w:t>
            </w:r>
          </w:p>
        </w:tc>
        <w:tc>
          <w:tcPr>
            <w:tcW w:w="1281" w:type="dxa"/>
            <w:shd w:val="clear" w:color="auto" w:fill="262626" w:themeFill="text1" w:themeFillTint="D9"/>
          </w:tcPr>
          <w:p w:rsidR="005B518E" w:rsidRDefault="005B518E" w:rsidP="005B518E">
            <w:pPr>
              <w:spacing w:before="24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50%         </w:t>
            </w:r>
            <w:r w:rsidRPr="005B518E">
              <w:rPr>
                <w:rFonts w:ascii="Arial" w:hAnsi="Arial" w:cs="Arial"/>
                <w:color w:val="262626" w:themeColor="text1" w:themeTint="D9"/>
              </w:rPr>
              <w:t>b</w:t>
            </w:r>
            <w:r>
              <w:rPr>
                <w:rFonts w:ascii="Arial" w:hAnsi="Arial" w:cs="Arial"/>
              </w:rPr>
              <w:t xml:space="preserve">       </w:t>
            </w:r>
          </w:p>
          <w:p w:rsidR="005B518E" w:rsidRDefault="005B518E" w:rsidP="005B518E">
            <w:pPr>
              <w:spacing w:before="24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t>±</w:t>
            </w:r>
          </w:p>
        </w:tc>
      </w:tr>
      <w:tr w:rsidR="005B518E" w:rsidTr="00F01B71">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2830" w:type="dxa"/>
            <w:shd w:val="clear" w:color="auto" w:fill="262626" w:themeFill="text1" w:themeFillTint="D9"/>
          </w:tcPr>
          <w:p w:rsidR="005B518E" w:rsidRDefault="005B518E" w:rsidP="005B518E">
            <w:pPr>
              <w:spacing w:before="240"/>
              <w:rPr>
                <w:rFonts w:ascii="Arial" w:hAnsi="Arial" w:cs="Arial"/>
              </w:rPr>
            </w:pPr>
            <w:r>
              <w:rPr>
                <w:rFonts w:ascii="Arial" w:hAnsi="Arial" w:cs="Arial"/>
              </w:rPr>
              <w:t xml:space="preserve"> 2,372 vs. 2,473        (Male vs. Female)</w:t>
            </w:r>
          </w:p>
        </w:tc>
        <w:tc>
          <w:tcPr>
            <w:tcW w:w="1276" w:type="dxa"/>
            <w:shd w:val="clear" w:color="auto" w:fill="BFBFBF" w:themeFill="background1" w:themeFillShade="BF"/>
          </w:tcPr>
          <w:p w:rsidR="005B518E" w:rsidRDefault="00F01B71" w:rsidP="00F01B71">
            <w:pPr>
              <w:spacing w:before="24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1.7%</w:t>
            </w:r>
          </w:p>
        </w:tc>
        <w:tc>
          <w:tcPr>
            <w:tcW w:w="1418" w:type="dxa"/>
            <w:shd w:val="clear" w:color="auto" w:fill="BFBFBF" w:themeFill="background1" w:themeFillShade="BF"/>
          </w:tcPr>
          <w:p w:rsidR="005B518E" w:rsidRDefault="00F01B71" w:rsidP="00F01B71">
            <w:pPr>
              <w:spacing w:before="24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2.3%</w:t>
            </w:r>
          </w:p>
        </w:tc>
        <w:tc>
          <w:tcPr>
            <w:tcW w:w="1275" w:type="dxa"/>
            <w:shd w:val="clear" w:color="auto" w:fill="BFBFBF" w:themeFill="background1" w:themeFillShade="BF"/>
          </w:tcPr>
          <w:p w:rsidR="005B518E" w:rsidRDefault="00F01B71" w:rsidP="00F01B71">
            <w:pPr>
              <w:spacing w:before="24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2.6%</w:t>
            </w:r>
          </w:p>
        </w:tc>
        <w:tc>
          <w:tcPr>
            <w:tcW w:w="1356" w:type="dxa"/>
            <w:shd w:val="clear" w:color="auto" w:fill="BFBFBF" w:themeFill="background1" w:themeFillShade="BF"/>
          </w:tcPr>
          <w:p w:rsidR="005B518E" w:rsidRDefault="00F01B71" w:rsidP="00F01B71">
            <w:pPr>
              <w:spacing w:before="24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2.8%</w:t>
            </w:r>
          </w:p>
        </w:tc>
        <w:tc>
          <w:tcPr>
            <w:tcW w:w="1281" w:type="dxa"/>
            <w:shd w:val="clear" w:color="auto" w:fill="BFBFBF" w:themeFill="background1" w:themeFillShade="BF"/>
          </w:tcPr>
          <w:p w:rsidR="005B518E" w:rsidRDefault="00F01B71" w:rsidP="00F01B71">
            <w:pPr>
              <w:spacing w:before="24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2.8%</w:t>
            </w:r>
          </w:p>
        </w:tc>
      </w:tr>
      <w:tr w:rsidR="005B518E" w:rsidTr="005B518E">
        <w:trPr>
          <w:trHeight w:val="261"/>
        </w:trPr>
        <w:tc>
          <w:tcPr>
            <w:cnfStyle w:val="001000000000" w:firstRow="0" w:lastRow="0" w:firstColumn="1" w:lastColumn="0" w:oddVBand="0" w:evenVBand="0" w:oddHBand="0" w:evenHBand="0" w:firstRowFirstColumn="0" w:firstRowLastColumn="0" w:lastRowFirstColumn="0" w:lastRowLastColumn="0"/>
            <w:tcW w:w="2830" w:type="dxa"/>
            <w:shd w:val="clear" w:color="auto" w:fill="262626" w:themeFill="text1" w:themeFillTint="D9"/>
          </w:tcPr>
          <w:p w:rsidR="005B518E" w:rsidRDefault="005B518E" w:rsidP="005B518E">
            <w:pPr>
              <w:spacing w:before="240"/>
              <w:rPr>
                <w:rFonts w:ascii="Arial" w:hAnsi="Arial" w:cs="Arial"/>
              </w:rPr>
            </w:pPr>
            <w:r>
              <w:rPr>
                <w:rFonts w:ascii="Arial" w:hAnsi="Arial" w:cs="Arial"/>
              </w:rPr>
              <w:t>872 vs. 1,192               (AB vs. C1)</w:t>
            </w:r>
          </w:p>
        </w:tc>
        <w:tc>
          <w:tcPr>
            <w:tcW w:w="1276" w:type="dxa"/>
            <w:shd w:val="clear" w:color="auto" w:fill="E7E6E6" w:themeFill="background2"/>
          </w:tcPr>
          <w:p w:rsidR="005B518E" w:rsidRDefault="00F01B71" w:rsidP="00F01B71">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2.6%</w:t>
            </w:r>
          </w:p>
        </w:tc>
        <w:tc>
          <w:tcPr>
            <w:tcW w:w="1418" w:type="dxa"/>
            <w:shd w:val="clear" w:color="auto" w:fill="E7E6E6" w:themeFill="background2"/>
          </w:tcPr>
          <w:p w:rsidR="005B518E" w:rsidRDefault="00F01B71" w:rsidP="00F01B71">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3.5%</w:t>
            </w:r>
          </w:p>
        </w:tc>
        <w:tc>
          <w:tcPr>
            <w:tcW w:w="1275" w:type="dxa"/>
            <w:shd w:val="clear" w:color="auto" w:fill="E7E6E6" w:themeFill="background2"/>
          </w:tcPr>
          <w:p w:rsidR="005B518E" w:rsidRDefault="00F01B71" w:rsidP="00F01B71">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4.0%</w:t>
            </w:r>
          </w:p>
        </w:tc>
        <w:tc>
          <w:tcPr>
            <w:tcW w:w="1356" w:type="dxa"/>
            <w:shd w:val="clear" w:color="auto" w:fill="E7E6E6" w:themeFill="background2"/>
          </w:tcPr>
          <w:p w:rsidR="005B518E" w:rsidRDefault="00F01B71" w:rsidP="00F01B71">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4.3%</w:t>
            </w:r>
          </w:p>
        </w:tc>
        <w:tc>
          <w:tcPr>
            <w:tcW w:w="1281" w:type="dxa"/>
            <w:shd w:val="clear" w:color="auto" w:fill="E7E6E6" w:themeFill="background2"/>
          </w:tcPr>
          <w:p w:rsidR="005B518E" w:rsidRDefault="00F01B71" w:rsidP="00F01B71">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4.4%</w:t>
            </w:r>
          </w:p>
        </w:tc>
      </w:tr>
    </w:tbl>
    <w:p w:rsidR="00150151" w:rsidRPr="0065638E" w:rsidRDefault="00150151" w:rsidP="005B518E">
      <w:pPr>
        <w:spacing w:before="240"/>
        <w:rPr>
          <w:rFonts w:ascii="Arial" w:hAnsi="Arial" w:cs="Arial"/>
        </w:rPr>
      </w:pPr>
    </w:p>
    <w:sectPr w:rsidR="00150151" w:rsidRPr="006563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06215"/>
    <w:multiLevelType w:val="hybridMultilevel"/>
    <w:tmpl w:val="1A9AD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6755B1"/>
    <w:multiLevelType w:val="hybridMultilevel"/>
    <w:tmpl w:val="665433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573656"/>
    <w:multiLevelType w:val="hybridMultilevel"/>
    <w:tmpl w:val="9BEE9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C7534F"/>
    <w:multiLevelType w:val="hybridMultilevel"/>
    <w:tmpl w:val="6BA412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FD22E3"/>
    <w:multiLevelType w:val="hybridMultilevel"/>
    <w:tmpl w:val="F44CBE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EF7A17"/>
    <w:multiLevelType w:val="hybridMultilevel"/>
    <w:tmpl w:val="492A4F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8FD"/>
    <w:rsid w:val="00040CA0"/>
    <w:rsid w:val="00083427"/>
    <w:rsid w:val="000A2B6D"/>
    <w:rsid w:val="00110FE2"/>
    <w:rsid w:val="00117B5B"/>
    <w:rsid w:val="001274ED"/>
    <w:rsid w:val="00150151"/>
    <w:rsid w:val="0018508F"/>
    <w:rsid w:val="001C6035"/>
    <w:rsid w:val="002159AF"/>
    <w:rsid w:val="00217B69"/>
    <w:rsid w:val="002565D6"/>
    <w:rsid w:val="002A76D7"/>
    <w:rsid w:val="002C4346"/>
    <w:rsid w:val="002F12CB"/>
    <w:rsid w:val="00376520"/>
    <w:rsid w:val="003777FC"/>
    <w:rsid w:val="003D56C2"/>
    <w:rsid w:val="003E436D"/>
    <w:rsid w:val="004C2792"/>
    <w:rsid w:val="005313DF"/>
    <w:rsid w:val="00580F3F"/>
    <w:rsid w:val="005B1097"/>
    <w:rsid w:val="005B518E"/>
    <w:rsid w:val="006002C2"/>
    <w:rsid w:val="00642E14"/>
    <w:rsid w:val="0065638E"/>
    <w:rsid w:val="00687266"/>
    <w:rsid w:val="006A2AF1"/>
    <w:rsid w:val="006A3BF4"/>
    <w:rsid w:val="006B7DE6"/>
    <w:rsid w:val="007228FD"/>
    <w:rsid w:val="007B73E2"/>
    <w:rsid w:val="007C30F0"/>
    <w:rsid w:val="00935B10"/>
    <w:rsid w:val="00A01AD5"/>
    <w:rsid w:val="00A020BF"/>
    <w:rsid w:val="00A424EE"/>
    <w:rsid w:val="00B13DAE"/>
    <w:rsid w:val="00B75770"/>
    <w:rsid w:val="00BA3189"/>
    <w:rsid w:val="00BD1B8F"/>
    <w:rsid w:val="00C764B5"/>
    <w:rsid w:val="00D73203"/>
    <w:rsid w:val="00DB4991"/>
    <w:rsid w:val="00E0626F"/>
    <w:rsid w:val="00E32A32"/>
    <w:rsid w:val="00E4727E"/>
    <w:rsid w:val="00E755D4"/>
    <w:rsid w:val="00EC55C2"/>
    <w:rsid w:val="00F01B71"/>
    <w:rsid w:val="00F929DE"/>
    <w:rsid w:val="00FF3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48AFD0-B753-4A1F-8B47-8C02D1561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38E"/>
    <w:pPr>
      <w:ind w:left="720"/>
      <w:contextualSpacing/>
    </w:pPr>
  </w:style>
  <w:style w:type="paragraph" w:styleId="NormalWeb">
    <w:name w:val="Normal (Web)"/>
    <w:basedOn w:val="Normal"/>
    <w:uiPriority w:val="99"/>
    <w:semiHidden/>
    <w:unhideWhenUsed/>
    <w:rsid w:val="00935B1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37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
    <w:name w:val="Grid Table 5 Dark"/>
    <w:basedOn w:val="TableNormal"/>
    <w:uiPriority w:val="50"/>
    <w:rsid w:val="007B73E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241565">
      <w:bodyDiv w:val="1"/>
      <w:marLeft w:val="0"/>
      <w:marRight w:val="0"/>
      <w:marTop w:val="0"/>
      <w:marBottom w:val="0"/>
      <w:divBdr>
        <w:top w:val="none" w:sz="0" w:space="0" w:color="auto"/>
        <w:left w:val="none" w:sz="0" w:space="0" w:color="auto"/>
        <w:bottom w:val="none" w:sz="0" w:space="0" w:color="auto"/>
        <w:right w:val="none" w:sz="0" w:space="0" w:color="auto"/>
      </w:divBdr>
    </w:div>
    <w:div w:id="548030575">
      <w:bodyDiv w:val="1"/>
      <w:marLeft w:val="0"/>
      <w:marRight w:val="0"/>
      <w:marTop w:val="0"/>
      <w:marBottom w:val="0"/>
      <w:divBdr>
        <w:top w:val="none" w:sz="0" w:space="0" w:color="auto"/>
        <w:left w:val="none" w:sz="0" w:space="0" w:color="auto"/>
        <w:bottom w:val="none" w:sz="0" w:space="0" w:color="auto"/>
        <w:right w:val="none" w:sz="0" w:space="0" w:color="auto"/>
      </w:divBdr>
    </w:div>
    <w:div w:id="802236186">
      <w:bodyDiv w:val="1"/>
      <w:marLeft w:val="0"/>
      <w:marRight w:val="0"/>
      <w:marTop w:val="0"/>
      <w:marBottom w:val="0"/>
      <w:divBdr>
        <w:top w:val="none" w:sz="0" w:space="0" w:color="auto"/>
        <w:left w:val="none" w:sz="0" w:space="0" w:color="auto"/>
        <w:bottom w:val="none" w:sz="0" w:space="0" w:color="auto"/>
        <w:right w:val="none" w:sz="0" w:space="0" w:color="auto"/>
      </w:divBdr>
    </w:div>
    <w:div w:id="919947088">
      <w:bodyDiv w:val="1"/>
      <w:marLeft w:val="0"/>
      <w:marRight w:val="0"/>
      <w:marTop w:val="0"/>
      <w:marBottom w:val="0"/>
      <w:divBdr>
        <w:top w:val="none" w:sz="0" w:space="0" w:color="auto"/>
        <w:left w:val="none" w:sz="0" w:space="0" w:color="auto"/>
        <w:bottom w:val="none" w:sz="0" w:space="0" w:color="auto"/>
        <w:right w:val="none" w:sz="0" w:space="0" w:color="auto"/>
      </w:divBdr>
      <w:divsChild>
        <w:div w:id="989869353">
          <w:marLeft w:val="274"/>
          <w:marRight w:val="0"/>
          <w:marTop w:val="0"/>
          <w:marBottom w:val="0"/>
          <w:divBdr>
            <w:top w:val="none" w:sz="0" w:space="0" w:color="auto"/>
            <w:left w:val="none" w:sz="0" w:space="0" w:color="auto"/>
            <w:bottom w:val="none" w:sz="0" w:space="0" w:color="auto"/>
            <w:right w:val="none" w:sz="0" w:space="0" w:color="auto"/>
          </w:divBdr>
        </w:div>
        <w:div w:id="1970428529">
          <w:marLeft w:val="274"/>
          <w:marRight w:val="0"/>
          <w:marTop w:val="0"/>
          <w:marBottom w:val="0"/>
          <w:divBdr>
            <w:top w:val="none" w:sz="0" w:space="0" w:color="auto"/>
            <w:left w:val="none" w:sz="0" w:space="0" w:color="auto"/>
            <w:bottom w:val="none" w:sz="0" w:space="0" w:color="auto"/>
            <w:right w:val="none" w:sz="0" w:space="0" w:color="auto"/>
          </w:divBdr>
        </w:div>
      </w:divsChild>
    </w:div>
    <w:div w:id="1328092207">
      <w:bodyDiv w:val="1"/>
      <w:marLeft w:val="0"/>
      <w:marRight w:val="0"/>
      <w:marTop w:val="0"/>
      <w:marBottom w:val="0"/>
      <w:divBdr>
        <w:top w:val="none" w:sz="0" w:space="0" w:color="auto"/>
        <w:left w:val="none" w:sz="0" w:space="0" w:color="auto"/>
        <w:bottom w:val="none" w:sz="0" w:space="0" w:color="auto"/>
        <w:right w:val="none" w:sz="0" w:space="0" w:color="auto"/>
      </w:divBdr>
    </w:div>
    <w:div w:id="189454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nalysis" ma:contentTypeID="0x010100FF1607EEE5398842BD717DFFE617427F0028F74E98C2D0F14C981A21F00CCA09DD" ma:contentTypeVersion="3" ma:contentTypeDescription="analysis of system requirements, research or other data relating to a project&#10;" ma:contentTypeScope="" ma:versionID="2f75bf22e59fbaff52ca2beebdea089f">
  <xsd:schema xmlns:xsd="http://www.w3.org/2001/XMLSchema" xmlns:xs="http://www.w3.org/2001/XMLSchema" xmlns:p="http://schemas.microsoft.com/office/2006/metadata/properties" xmlns:ns2="b325184e-acfd-4976-b409-1b17a45e8fb2" xmlns:ns4="341f3a21-500e-418d-b220-102a9842abf4" targetNamespace="http://schemas.microsoft.com/office/2006/metadata/properties" ma:root="true" ma:fieldsID="4e8ae890fa46bb951f597645a244c052" ns2:_="" ns4:_="">
    <xsd:import namespace="b325184e-acfd-4976-b409-1b17a45e8fb2"/>
    <xsd:import namespace="341f3a21-500e-418d-b220-102a9842abf4"/>
    <xsd:element name="properties">
      <xsd:complexType>
        <xsd:sequence>
          <xsd:element name="documentManagement">
            <xsd:complexType>
              <xsd:all>
                <xsd:element ref="ns2:Information_x0020_classification" minOccurs="0"/>
                <xsd:element ref="ns4:From" minOccurs="0"/>
                <xsd:element ref="ns4:SentOn" minOccurs="0"/>
                <xsd:element ref="ns4:To" minOccurs="0"/>
                <xsd:element ref="ns4:Receive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25184e-acfd-4976-b409-1b17a45e8fb2" elementFormDefault="qualified">
    <xsd:import namespace="http://schemas.microsoft.com/office/2006/documentManagement/types"/>
    <xsd:import namespace="http://schemas.microsoft.com/office/infopath/2007/PartnerControls"/>
    <xsd:element name="Information_x0020_classification" ma:index="1" nillable="true" ma:displayName="Information classification" ma:format="Dropdown" ma:internalName="Information_x0020_classification">
      <xsd:simpleType>
        <xsd:restriction base="dms:Choice">
          <xsd:enumeration value="Highly sensitive"/>
          <xsd:enumeration value="Confidential"/>
          <xsd:enumeration value="Protected"/>
        </xsd:restriction>
      </xsd:simpleType>
    </xsd:element>
  </xsd:schema>
  <xsd:schema xmlns:xsd="http://www.w3.org/2001/XMLSchema" xmlns:xs="http://www.w3.org/2001/XMLSchema" xmlns:dms="http://schemas.microsoft.com/office/2006/documentManagement/types" xmlns:pc="http://schemas.microsoft.com/office/infopath/2007/PartnerControls" targetNamespace="341f3a21-500e-418d-b220-102a9842abf4" elementFormDefault="qualified">
    <xsd:import namespace="http://schemas.microsoft.com/office/2006/documentManagement/types"/>
    <xsd:import namespace="http://schemas.microsoft.com/office/infopath/2007/PartnerControls"/>
    <xsd:element name="From" ma:index="9" nillable="true" ma:displayName="From" ma:description="Auto-populated by saved email" ma:internalName="From">
      <xsd:simpleType>
        <xsd:restriction base="dms:Text">
          <xsd:maxLength value="255"/>
        </xsd:restriction>
      </xsd:simpleType>
    </xsd:element>
    <xsd:element name="SentOn" ma:index="10" nillable="true" ma:displayName="SentOn" ma:description="Auto-populated by saved email" ma:format="DateTime" ma:internalName="SentOn">
      <xsd:simpleType>
        <xsd:restriction base="dms:DateTime"/>
      </xsd:simpleType>
    </xsd:element>
    <xsd:element name="To" ma:index="11" nillable="true" ma:displayName="To" ma:description="Auto-populated by saved email" ma:internalName="To">
      <xsd:simpleType>
        <xsd:restriction base="dms:Text">
          <xsd:maxLength value="255"/>
        </xsd:restriction>
      </xsd:simpleType>
    </xsd:element>
    <xsd:element name="ReceivedTime" ma:index="12" nillable="true" ma:displayName="ReceivedTime" ma:description="Auto-populated by saved email" ma:format="DateTime" ma:internalName="ReceivedTim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ceivedTime xmlns="341f3a21-500e-418d-b220-102a9842abf4" xsi:nil="true"/>
    <Information_x0020_classification xmlns="b325184e-acfd-4976-b409-1b17a45e8fb2" xsi:nil="true"/>
    <SentOn xmlns="341f3a21-500e-418d-b220-102a9842abf4" xsi:nil="true"/>
    <From xmlns="341f3a21-500e-418d-b220-102a9842abf4" xsi:nil="true"/>
    <To xmlns="341f3a21-500e-418d-b220-102a9842abf4" xsi:nil="true"/>
  </documentManagement>
</p:properties>
</file>

<file path=customXml/itemProps1.xml><?xml version="1.0" encoding="utf-8"?>
<ds:datastoreItem xmlns:ds="http://schemas.openxmlformats.org/officeDocument/2006/customXml" ds:itemID="{8CE0E17A-8975-4065-8C77-3B0DCEFC4509}"/>
</file>

<file path=customXml/itemProps2.xml><?xml version="1.0" encoding="utf-8"?>
<ds:datastoreItem xmlns:ds="http://schemas.openxmlformats.org/officeDocument/2006/customXml" ds:itemID="{69E02BE8-93F4-4D55-8ACC-5D7DE5B4212F}"/>
</file>

<file path=customXml/itemProps3.xml><?xml version="1.0" encoding="utf-8"?>
<ds:datastoreItem xmlns:ds="http://schemas.openxmlformats.org/officeDocument/2006/customXml" ds:itemID="{FA86BEE9-EFD7-40B4-8206-43297EE6DFA9}"/>
</file>

<file path=docProps/app.xml><?xml version="1.0" encoding="utf-8"?>
<Properties xmlns="http://schemas.openxmlformats.org/officeDocument/2006/extended-properties" xmlns:vt="http://schemas.openxmlformats.org/officeDocument/2006/docPropsVTypes">
  <Template>Normal</Template>
  <TotalTime>2</TotalTime>
  <Pages>6</Pages>
  <Words>1411</Words>
  <Characters>8045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cp:revision>
  <dcterms:created xsi:type="dcterms:W3CDTF">2017-02-21T12:54:00Z</dcterms:created>
  <dcterms:modified xsi:type="dcterms:W3CDTF">2017-02-21T12:54:00Z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0x010100FF1607EEE5398842BD717DFFE617427F0028F74E98C2D0F14C981A21F00CCA09DD</vt:lpwstr>
  </property>
</Properties>
</file>