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0E3C8D" w14:textId="77777777" w:rsidR="00277B8F" w:rsidRDefault="00277B8F"/>
    <w:p w14:paraId="6135E315" w14:textId="77777777" w:rsidR="00277B8F" w:rsidRDefault="00000000">
      <w:pPr>
        <w:pStyle w:val="01TitleH1"/>
      </w:pPr>
      <w:r>
        <w:t>Consultation response form</w:t>
      </w:r>
    </w:p>
    <w:p w14:paraId="6B559230" w14:textId="78F647DA" w:rsidR="00277B8F" w:rsidRDefault="00000000">
      <w:r>
        <w:rPr>
          <w:color w:val="000000"/>
          <w:sz w:val="24"/>
          <w:szCs w:val="24"/>
        </w:rPr>
        <w:t>Please complete this form in full and return to</w:t>
      </w:r>
      <w:r w:rsidR="00F859C6" w:rsidRPr="00F859C6">
        <w:t xml:space="preserve"> </w:t>
      </w:r>
      <w:hyperlink r:id="rId7" w:history="1">
        <w:r w:rsidR="005A76E0" w:rsidRPr="005A76E0">
          <w:rPr>
            <w:rStyle w:val="Hyperlink"/>
            <w:sz w:val="24"/>
            <w:szCs w:val="24"/>
            <w:lang w:val="en-GB"/>
          </w:rPr>
          <w:t>WRC-27.respond@ofcom.org.uk</w:t>
        </w:r>
      </w:hyperlink>
      <w:r>
        <w:rPr>
          <w:sz w:val="24"/>
          <w:szCs w:val="24"/>
        </w:rPr>
        <w:t>.</w:t>
      </w:r>
    </w:p>
    <w:tbl>
      <w:tblPr>
        <w:tblW w:w="9209" w:type="dxa"/>
        <w:tblCellMar>
          <w:left w:w="10" w:type="dxa"/>
          <w:right w:w="10" w:type="dxa"/>
        </w:tblCellMar>
        <w:tblLook w:val="04A0" w:firstRow="1" w:lastRow="0" w:firstColumn="1" w:lastColumn="0" w:noHBand="0" w:noVBand="1"/>
      </w:tblPr>
      <w:tblGrid>
        <w:gridCol w:w="4508"/>
        <w:gridCol w:w="4701"/>
      </w:tblGrid>
      <w:tr w:rsidR="00277B8F" w14:paraId="3C9A36F8" w14:textId="77777777">
        <w:tc>
          <w:tcPr>
            <w:tcW w:w="4508" w:type="dxa"/>
            <w:tcBorders>
              <w:top w:val="single" w:sz="4" w:space="0" w:color="000000"/>
              <w:left w:val="single" w:sz="4" w:space="0" w:color="000000"/>
              <w:right w:val="single" w:sz="4" w:space="0" w:color="000000"/>
            </w:tcBorders>
            <w:shd w:val="clear" w:color="auto" w:fill="000046"/>
            <w:tcMar>
              <w:top w:w="57" w:type="dxa"/>
              <w:left w:w="108" w:type="dxa"/>
              <w:bottom w:w="57" w:type="dxa"/>
              <w:right w:w="108" w:type="dxa"/>
            </w:tcMar>
          </w:tcPr>
          <w:p w14:paraId="4CD63B6A" w14:textId="77777777" w:rsidR="00277B8F" w:rsidRDefault="00000000">
            <w:pPr>
              <w:pStyle w:val="04Tabletext-WhiteBold"/>
            </w:pPr>
            <w:r>
              <w:t>Consultation title</w:t>
            </w:r>
          </w:p>
        </w:tc>
        <w:tc>
          <w:tcPr>
            <w:tcW w:w="4701"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51B234A3" w14:textId="7B2B202E" w:rsidR="00277B8F" w:rsidRDefault="00F859C6">
            <w:pPr>
              <w:pStyle w:val="Heading1"/>
              <w:rPr>
                <w:rFonts w:ascii="Calibri" w:eastAsia="Calibri" w:hAnsi="Calibri"/>
                <w:b w:val="0"/>
                <w:color w:val="auto"/>
                <w:sz w:val="22"/>
                <w:szCs w:val="22"/>
              </w:rPr>
            </w:pPr>
            <w:r w:rsidRPr="00F859C6">
              <w:rPr>
                <w:rFonts w:ascii="Calibri" w:eastAsia="Calibri" w:hAnsi="Calibri"/>
                <w:b w:val="0"/>
                <w:color w:val="auto"/>
                <w:sz w:val="22"/>
                <w:szCs w:val="22"/>
              </w:rPr>
              <w:t>Call for input on UK preparations for WRC-27</w:t>
            </w:r>
          </w:p>
        </w:tc>
      </w:tr>
      <w:tr w:rsidR="00277B8F" w14:paraId="27C2D31E" w14:textId="77777777">
        <w:tc>
          <w:tcPr>
            <w:tcW w:w="4508" w:type="dxa"/>
            <w:tcBorders>
              <w:left w:val="single" w:sz="4" w:space="0" w:color="000000"/>
              <w:right w:val="single" w:sz="4" w:space="0" w:color="000000"/>
            </w:tcBorders>
            <w:shd w:val="clear" w:color="auto" w:fill="000046"/>
            <w:tcMar>
              <w:top w:w="57" w:type="dxa"/>
              <w:left w:w="108" w:type="dxa"/>
              <w:bottom w:w="57" w:type="dxa"/>
              <w:right w:w="108" w:type="dxa"/>
            </w:tcMar>
          </w:tcPr>
          <w:p w14:paraId="033B9533" w14:textId="77777777" w:rsidR="00277B8F" w:rsidRDefault="00000000">
            <w:pPr>
              <w:pStyle w:val="04Tabletext-WhiteBold"/>
            </w:pPr>
            <w:r>
              <w:t>Full name</w:t>
            </w:r>
          </w:p>
        </w:tc>
        <w:tc>
          <w:tcPr>
            <w:tcW w:w="4701"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1FD7757C" w14:textId="77777777" w:rsidR="00277B8F" w:rsidRDefault="00277B8F">
            <w:pPr>
              <w:spacing w:after="0"/>
            </w:pPr>
          </w:p>
        </w:tc>
      </w:tr>
      <w:tr w:rsidR="00277B8F" w14:paraId="1076F19C" w14:textId="77777777">
        <w:tc>
          <w:tcPr>
            <w:tcW w:w="4508" w:type="dxa"/>
            <w:tcBorders>
              <w:left w:val="single" w:sz="4" w:space="0" w:color="000000"/>
              <w:right w:val="single" w:sz="4" w:space="0" w:color="000000"/>
            </w:tcBorders>
            <w:shd w:val="clear" w:color="auto" w:fill="000046"/>
            <w:tcMar>
              <w:top w:w="57" w:type="dxa"/>
              <w:left w:w="108" w:type="dxa"/>
              <w:bottom w:w="57" w:type="dxa"/>
              <w:right w:w="108" w:type="dxa"/>
            </w:tcMar>
          </w:tcPr>
          <w:p w14:paraId="7829F1CC" w14:textId="77777777" w:rsidR="00277B8F" w:rsidRDefault="00000000">
            <w:pPr>
              <w:pStyle w:val="04Tabletext-WhiteBold"/>
            </w:pPr>
            <w:r>
              <w:t>Contact phone number</w:t>
            </w:r>
          </w:p>
        </w:tc>
        <w:tc>
          <w:tcPr>
            <w:tcW w:w="4701"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7C2E1F62" w14:textId="77777777" w:rsidR="00277B8F" w:rsidRDefault="00277B8F">
            <w:pPr>
              <w:spacing w:after="0"/>
            </w:pPr>
          </w:p>
        </w:tc>
      </w:tr>
      <w:tr w:rsidR="00277B8F" w14:paraId="177C5046" w14:textId="77777777">
        <w:tc>
          <w:tcPr>
            <w:tcW w:w="4508" w:type="dxa"/>
            <w:tcBorders>
              <w:left w:val="single" w:sz="4" w:space="0" w:color="000000"/>
              <w:right w:val="single" w:sz="4" w:space="0" w:color="000000"/>
            </w:tcBorders>
            <w:shd w:val="clear" w:color="auto" w:fill="000046"/>
            <w:tcMar>
              <w:top w:w="57" w:type="dxa"/>
              <w:left w:w="108" w:type="dxa"/>
              <w:bottom w:w="57" w:type="dxa"/>
              <w:right w:w="108" w:type="dxa"/>
            </w:tcMar>
          </w:tcPr>
          <w:p w14:paraId="3E1F9CA7" w14:textId="77777777" w:rsidR="00277B8F" w:rsidRDefault="00000000">
            <w:pPr>
              <w:pStyle w:val="04Tabletext-WhiteBold"/>
            </w:pPr>
            <w:r>
              <w:t>Representing (delete as appropriate)</w:t>
            </w:r>
          </w:p>
        </w:tc>
        <w:tc>
          <w:tcPr>
            <w:tcW w:w="4701"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5DC9883C" w14:textId="77777777" w:rsidR="00277B8F" w:rsidRDefault="00000000">
            <w:pPr>
              <w:spacing w:after="0"/>
            </w:pPr>
            <w:r>
              <w:t>Self / Organisation</w:t>
            </w:r>
          </w:p>
        </w:tc>
      </w:tr>
      <w:tr w:rsidR="00277B8F" w14:paraId="50D85ECC" w14:textId="77777777">
        <w:tc>
          <w:tcPr>
            <w:tcW w:w="4508" w:type="dxa"/>
            <w:tcBorders>
              <w:left w:val="single" w:sz="4" w:space="0" w:color="000000"/>
              <w:right w:val="single" w:sz="4" w:space="0" w:color="000000"/>
            </w:tcBorders>
            <w:shd w:val="clear" w:color="auto" w:fill="000046"/>
            <w:tcMar>
              <w:top w:w="57" w:type="dxa"/>
              <w:left w:w="108" w:type="dxa"/>
              <w:bottom w:w="57" w:type="dxa"/>
              <w:right w:w="108" w:type="dxa"/>
            </w:tcMar>
          </w:tcPr>
          <w:p w14:paraId="1720452E" w14:textId="77777777" w:rsidR="00277B8F" w:rsidRDefault="00000000">
            <w:pPr>
              <w:pStyle w:val="04Tabletext-WhiteBold"/>
            </w:pPr>
            <w:r>
              <w:t>Organisation name</w:t>
            </w:r>
          </w:p>
        </w:tc>
        <w:tc>
          <w:tcPr>
            <w:tcW w:w="4701"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4C0AAE95" w14:textId="77777777" w:rsidR="00277B8F" w:rsidRDefault="00277B8F">
            <w:pPr>
              <w:spacing w:after="0"/>
            </w:pPr>
          </w:p>
        </w:tc>
      </w:tr>
      <w:tr w:rsidR="00277B8F" w14:paraId="1A575175" w14:textId="77777777">
        <w:tc>
          <w:tcPr>
            <w:tcW w:w="4508" w:type="dxa"/>
            <w:tcBorders>
              <w:left w:val="single" w:sz="4" w:space="0" w:color="000000"/>
              <w:bottom w:val="single" w:sz="4" w:space="0" w:color="000000"/>
              <w:right w:val="single" w:sz="4" w:space="0" w:color="000000"/>
            </w:tcBorders>
            <w:shd w:val="clear" w:color="auto" w:fill="000046"/>
            <w:tcMar>
              <w:top w:w="57" w:type="dxa"/>
              <w:left w:w="108" w:type="dxa"/>
              <w:bottom w:w="57" w:type="dxa"/>
              <w:right w:w="108" w:type="dxa"/>
            </w:tcMar>
          </w:tcPr>
          <w:p w14:paraId="17B99BB1" w14:textId="77777777" w:rsidR="00277B8F" w:rsidRDefault="00000000">
            <w:pPr>
              <w:pStyle w:val="04Tabletext-WhiteBold"/>
            </w:pPr>
            <w:r>
              <w:t>Email address</w:t>
            </w:r>
          </w:p>
        </w:tc>
        <w:tc>
          <w:tcPr>
            <w:tcW w:w="4701"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46969823" w14:textId="77777777" w:rsidR="00277B8F" w:rsidRDefault="00277B8F">
            <w:pPr>
              <w:spacing w:after="0"/>
            </w:pPr>
          </w:p>
        </w:tc>
      </w:tr>
    </w:tbl>
    <w:p w14:paraId="22DCA7B5" w14:textId="77777777" w:rsidR="00277B8F" w:rsidRDefault="00000000">
      <w:pPr>
        <w:pStyle w:val="02HeadingsH2"/>
      </w:pPr>
      <w:r>
        <w:t>Confidentiality</w:t>
      </w:r>
    </w:p>
    <w:p w14:paraId="061A990F" w14:textId="77777777" w:rsidR="00277B8F" w:rsidRDefault="00000000">
      <w:r>
        <w:rPr>
          <w:rFonts w:cs="Calibri"/>
        </w:rPr>
        <w:t xml:space="preserve">We ask for your contact details along with your response so that we can engage with you on this consultation. For further information about how Ofcom handles your personal information and your corresponding rights, see </w:t>
      </w:r>
      <w:hyperlink r:id="rId8" w:history="1">
        <w:r w:rsidR="00277B8F">
          <w:rPr>
            <w:rStyle w:val="Hyperlink"/>
            <w:rFonts w:cs="Calibri"/>
          </w:rPr>
          <w:t>Ofcom’s General Privacy Statement</w:t>
        </w:r>
      </w:hyperlink>
      <w:r>
        <w:rPr>
          <w:rFonts w:cs="Calibri"/>
        </w:rPr>
        <w:t>.</w:t>
      </w:r>
    </w:p>
    <w:tbl>
      <w:tblPr>
        <w:tblW w:w="9016" w:type="dxa"/>
        <w:tblCellMar>
          <w:left w:w="10" w:type="dxa"/>
          <w:right w:w="10" w:type="dxa"/>
        </w:tblCellMar>
        <w:tblLook w:val="04A0" w:firstRow="1" w:lastRow="0" w:firstColumn="1" w:lastColumn="0" w:noHBand="0" w:noVBand="1"/>
      </w:tblPr>
      <w:tblGrid>
        <w:gridCol w:w="4508"/>
        <w:gridCol w:w="4508"/>
      </w:tblGrid>
      <w:tr w:rsidR="00277B8F" w14:paraId="12A8F359" w14:textId="77777777">
        <w:tc>
          <w:tcPr>
            <w:tcW w:w="4508" w:type="dxa"/>
            <w:tcBorders>
              <w:top w:val="single" w:sz="4" w:space="0" w:color="000000"/>
              <w:left w:val="single" w:sz="4" w:space="0" w:color="000000"/>
              <w:right w:val="single" w:sz="4" w:space="0" w:color="000000"/>
            </w:tcBorders>
            <w:shd w:val="clear" w:color="auto" w:fill="000046"/>
            <w:tcMar>
              <w:top w:w="57" w:type="dxa"/>
              <w:left w:w="108" w:type="dxa"/>
              <w:bottom w:w="57" w:type="dxa"/>
              <w:right w:w="108" w:type="dxa"/>
            </w:tcMar>
          </w:tcPr>
          <w:p w14:paraId="456E80CF" w14:textId="77777777" w:rsidR="00277B8F" w:rsidRDefault="00000000">
            <w:pPr>
              <w:pStyle w:val="04Tabletext-WhiteBold"/>
            </w:pPr>
            <w:r>
              <w:t>Your details: We will keep your contact number and email address confidential. Is there anything else you want to keep confidential? Delete as appropriate.</w:t>
            </w:r>
          </w:p>
        </w:tc>
        <w:tc>
          <w:tcPr>
            <w:tcW w:w="450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3B504D0E" w14:textId="77777777" w:rsidR="00277B8F" w:rsidRDefault="00000000">
            <w:pPr>
              <w:spacing w:after="0"/>
              <w:rPr>
                <w:sz w:val="24"/>
                <w:szCs w:val="24"/>
              </w:rPr>
            </w:pPr>
            <w:r>
              <w:rPr>
                <w:sz w:val="24"/>
                <w:szCs w:val="24"/>
              </w:rPr>
              <w:t>Nothing / Your name / Organisation name / Whole response / Part of the response (you will need to indicate which question responses are confidential)</w:t>
            </w:r>
          </w:p>
        </w:tc>
      </w:tr>
      <w:tr w:rsidR="00277B8F" w14:paraId="02A5034F" w14:textId="77777777">
        <w:tc>
          <w:tcPr>
            <w:tcW w:w="4508" w:type="dxa"/>
            <w:tcBorders>
              <w:left w:val="single" w:sz="4" w:space="0" w:color="000000"/>
              <w:right w:val="single" w:sz="4" w:space="0" w:color="000000"/>
            </w:tcBorders>
            <w:shd w:val="clear" w:color="auto" w:fill="000046"/>
            <w:tcMar>
              <w:top w:w="57" w:type="dxa"/>
              <w:left w:w="108" w:type="dxa"/>
              <w:bottom w:w="57" w:type="dxa"/>
              <w:right w:w="108" w:type="dxa"/>
            </w:tcMar>
          </w:tcPr>
          <w:p w14:paraId="768C47F7" w14:textId="77777777" w:rsidR="00277B8F" w:rsidRDefault="00000000">
            <w:pPr>
              <w:pStyle w:val="04Tabletext-WhiteBold"/>
            </w:pPr>
            <w:r>
              <w:t>Your response: Please indicate how much of your response you want to keep confidential. Delete as appropriate.</w:t>
            </w:r>
          </w:p>
        </w:tc>
        <w:tc>
          <w:tcPr>
            <w:tcW w:w="450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7EB1B621" w14:textId="77777777" w:rsidR="00277B8F" w:rsidRDefault="00000000">
            <w:pPr>
              <w:spacing w:after="0"/>
              <w:rPr>
                <w:sz w:val="24"/>
                <w:szCs w:val="24"/>
              </w:rPr>
            </w:pPr>
            <w:r>
              <w:rPr>
                <w:sz w:val="24"/>
                <w:szCs w:val="24"/>
              </w:rPr>
              <w:t>None / Whole response / Part of the response (you will need to indicate below which question responses are confidential)</w:t>
            </w:r>
          </w:p>
        </w:tc>
      </w:tr>
      <w:tr w:rsidR="00277B8F" w14:paraId="33707293" w14:textId="77777777">
        <w:tc>
          <w:tcPr>
            <w:tcW w:w="4508" w:type="dxa"/>
            <w:tcBorders>
              <w:left w:val="single" w:sz="4" w:space="0" w:color="000000"/>
              <w:bottom w:val="single" w:sz="4" w:space="0" w:color="000000"/>
              <w:right w:val="single" w:sz="4" w:space="0" w:color="000000"/>
            </w:tcBorders>
            <w:shd w:val="clear" w:color="auto" w:fill="000046"/>
            <w:tcMar>
              <w:top w:w="57" w:type="dxa"/>
              <w:left w:w="108" w:type="dxa"/>
              <w:bottom w:w="57" w:type="dxa"/>
              <w:right w:w="108" w:type="dxa"/>
            </w:tcMar>
          </w:tcPr>
          <w:p w14:paraId="0F7C8FCB" w14:textId="77777777" w:rsidR="00277B8F" w:rsidRDefault="00000000">
            <w:pPr>
              <w:pStyle w:val="04Tabletext-WhiteBold"/>
            </w:pPr>
            <w:r>
              <w:t xml:space="preserve">For confidential responses, can Ofcom publish a reference to the contents of your response? </w:t>
            </w:r>
          </w:p>
        </w:tc>
        <w:tc>
          <w:tcPr>
            <w:tcW w:w="4508"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38A52B07" w14:textId="77777777" w:rsidR="00277B8F" w:rsidRDefault="00000000">
            <w:pPr>
              <w:spacing w:after="0"/>
            </w:pPr>
            <w:r>
              <w:rPr>
                <w:sz w:val="24"/>
                <w:szCs w:val="24"/>
              </w:rPr>
              <w:t>Yes / No</w:t>
            </w:r>
          </w:p>
        </w:tc>
      </w:tr>
    </w:tbl>
    <w:p w14:paraId="7BE852BB" w14:textId="77777777" w:rsidR="00277B8F" w:rsidRDefault="00277B8F"/>
    <w:p w14:paraId="1ABACE44" w14:textId="77777777" w:rsidR="00277B8F" w:rsidRDefault="00277B8F"/>
    <w:p w14:paraId="0B87C3C6" w14:textId="77777777" w:rsidR="00277B8F" w:rsidRDefault="00000000">
      <w:pPr>
        <w:pStyle w:val="02HeadingsH2"/>
      </w:pPr>
      <w:r>
        <w:lastRenderedPageBreak/>
        <w:t>Your response</w:t>
      </w:r>
    </w:p>
    <w:tbl>
      <w:tblPr>
        <w:tblW w:w="9016" w:type="dxa"/>
        <w:tblCellMar>
          <w:left w:w="10" w:type="dxa"/>
          <w:right w:w="10" w:type="dxa"/>
        </w:tblCellMar>
        <w:tblLook w:val="04A0" w:firstRow="1" w:lastRow="0" w:firstColumn="1" w:lastColumn="0" w:noHBand="0" w:noVBand="1"/>
      </w:tblPr>
      <w:tblGrid>
        <w:gridCol w:w="3681"/>
        <w:gridCol w:w="5335"/>
      </w:tblGrid>
      <w:tr w:rsidR="00277B8F" w14:paraId="5B59E887" w14:textId="77777777">
        <w:trPr>
          <w:tblHeader/>
        </w:trPr>
        <w:tc>
          <w:tcPr>
            <w:tcW w:w="3681" w:type="dxa"/>
            <w:tcBorders>
              <w:top w:val="single" w:sz="4" w:space="0" w:color="000000"/>
              <w:left w:val="single" w:sz="4" w:space="0" w:color="000000"/>
              <w:bottom w:val="single" w:sz="4" w:space="0" w:color="000000"/>
              <w:right w:val="single" w:sz="4" w:space="0" w:color="000000"/>
            </w:tcBorders>
            <w:shd w:val="clear" w:color="auto" w:fill="000046"/>
            <w:tcMar>
              <w:top w:w="57" w:type="dxa"/>
              <w:left w:w="108" w:type="dxa"/>
              <w:bottom w:w="57" w:type="dxa"/>
              <w:right w:w="108" w:type="dxa"/>
            </w:tcMar>
          </w:tcPr>
          <w:p w14:paraId="726E37D4" w14:textId="77777777" w:rsidR="00277B8F" w:rsidRDefault="00000000">
            <w:pPr>
              <w:pStyle w:val="05TableHeader"/>
            </w:pPr>
            <w:r>
              <w:t>Question</w:t>
            </w:r>
          </w:p>
        </w:tc>
        <w:tc>
          <w:tcPr>
            <w:tcW w:w="5335" w:type="dxa"/>
            <w:tcBorders>
              <w:top w:val="single" w:sz="4" w:space="0" w:color="000000"/>
              <w:left w:val="single" w:sz="4" w:space="0" w:color="000000"/>
              <w:bottom w:val="single" w:sz="4" w:space="0" w:color="000000"/>
              <w:right w:val="single" w:sz="4" w:space="0" w:color="000000"/>
            </w:tcBorders>
            <w:shd w:val="clear" w:color="auto" w:fill="000046"/>
            <w:tcMar>
              <w:top w:w="57" w:type="dxa"/>
              <w:left w:w="108" w:type="dxa"/>
              <w:bottom w:w="57" w:type="dxa"/>
              <w:right w:w="108" w:type="dxa"/>
            </w:tcMar>
          </w:tcPr>
          <w:p w14:paraId="0960A300" w14:textId="77777777" w:rsidR="00277B8F" w:rsidRDefault="00000000">
            <w:pPr>
              <w:pStyle w:val="05TableHeader"/>
            </w:pPr>
            <w:r>
              <w:t>Your response</w:t>
            </w:r>
          </w:p>
        </w:tc>
      </w:tr>
      <w:tr w:rsidR="00277B8F" w14:paraId="02EBFAB7" w14:textId="77777777">
        <w:trPr>
          <w:trHeight w:val="1112"/>
        </w:trPr>
        <w:tc>
          <w:tcPr>
            <w:tcW w:w="3681" w:type="dxa"/>
            <w:tcBorders>
              <w:top w:val="single" w:sz="4" w:space="0" w:color="000000"/>
              <w:left w:val="single" w:sz="4" w:space="0" w:color="000000"/>
              <w:bottom w:val="single" w:sz="4" w:space="0" w:color="000000"/>
              <w:right w:val="single" w:sz="4" w:space="0" w:color="000000"/>
            </w:tcBorders>
            <w:shd w:val="clear" w:color="auto" w:fill="F2F2F2"/>
            <w:tcMar>
              <w:top w:w="57" w:type="dxa"/>
              <w:left w:w="108" w:type="dxa"/>
              <w:bottom w:w="57" w:type="dxa"/>
              <w:right w:w="108" w:type="dxa"/>
            </w:tcMar>
          </w:tcPr>
          <w:p w14:paraId="7F7497C5" w14:textId="6B3F1C28" w:rsidR="00704C13" w:rsidRPr="00E524BC" w:rsidRDefault="00704C13" w:rsidP="00704C13">
            <w:pPr>
              <w:pStyle w:val="02HeadingsH2"/>
              <w:rPr>
                <w:rFonts w:cs="Times New Roman"/>
                <w:color w:val="8300A4"/>
                <w:sz w:val="24"/>
                <w:szCs w:val="24"/>
              </w:rPr>
            </w:pPr>
            <w:r w:rsidRPr="00E524BC">
              <w:rPr>
                <w:rStyle w:val="FooterChar"/>
                <w:color w:val="8300A4"/>
                <w:sz w:val="24"/>
                <w:szCs w:val="24"/>
              </w:rPr>
              <w:t xml:space="preserve">The WRC-27 agenda </w:t>
            </w:r>
          </w:p>
          <w:p w14:paraId="233A5F5B" w14:textId="5747FAFD" w:rsidR="00277B8F" w:rsidRDefault="00000000">
            <w:pPr>
              <w:spacing w:before="120"/>
            </w:pPr>
            <w:r>
              <w:rPr>
                <w:b/>
              </w:rPr>
              <w:t>Question</w:t>
            </w:r>
            <w:r w:rsidR="00F859C6">
              <w:rPr>
                <w:b/>
              </w:rPr>
              <w:t xml:space="preserve"> 1</w:t>
            </w:r>
            <w:r>
              <w:t xml:space="preserve">: </w:t>
            </w:r>
            <w:r w:rsidR="00F859C6" w:rsidRPr="00F859C6">
              <w:t>Do you have any views on our provisional priorities for WRC-27 agenda items as set out in Annex 5?  </w:t>
            </w:r>
          </w:p>
        </w:tc>
        <w:tc>
          <w:tcPr>
            <w:tcW w:w="5335"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1168F782" w14:textId="77777777" w:rsidR="00277B8F" w:rsidRDefault="00000000">
            <w:pPr>
              <w:spacing w:before="120"/>
            </w:pPr>
            <w:r>
              <w:t>Confidential? – Y / N</w:t>
            </w:r>
          </w:p>
        </w:tc>
      </w:tr>
      <w:tr w:rsidR="00F859C6" w14:paraId="34223A40" w14:textId="77777777">
        <w:trPr>
          <w:trHeight w:val="1112"/>
        </w:trPr>
        <w:tc>
          <w:tcPr>
            <w:tcW w:w="3681" w:type="dxa"/>
            <w:tcBorders>
              <w:top w:val="single" w:sz="4" w:space="0" w:color="000000"/>
              <w:left w:val="single" w:sz="4" w:space="0" w:color="000000"/>
              <w:bottom w:val="single" w:sz="4" w:space="0" w:color="000000"/>
              <w:right w:val="single" w:sz="4" w:space="0" w:color="000000"/>
            </w:tcBorders>
            <w:shd w:val="clear" w:color="auto" w:fill="F2F2F2"/>
            <w:tcMar>
              <w:top w:w="57" w:type="dxa"/>
              <w:left w:w="108" w:type="dxa"/>
              <w:bottom w:w="57" w:type="dxa"/>
              <w:right w:w="108" w:type="dxa"/>
            </w:tcMar>
          </w:tcPr>
          <w:p w14:paraId="156844AA" w14:textId="69855139" w:rsidR="00704C13" w:rsidRPr="00E524BC" w:rsidRDefault="00704C13" w:rsidP="00704C13">
            <w:pPr>
              <w:pStyle w:val="02HeadingsH2"/>
              <w:rPr>
                <w:color w:val="8300A4"/>
                <w:sz w:val="24"/>
                <w:szCs w:val="24"/>
              </w:rPr>
            </w:pPr>
            <w:r w:rsidRPr="00E524BC">
              <w:rPr>
                <w:color w:val="8300A4"/>
                <w:sz w:val="24"/>
                <w:szCs w:val="24"/>
              </w:rPr>
              <w:t>Satellites and earth station connectivity</w:t>
            </w:r>
          </w:p>
          <w:p w14:paraId="75BD80F5" w14:textId="6C305636" w:rsidR="00F859C6" w:rsidRDefault="00F859C6">
            <w:pPr>
              <w:spacing w:before="120"/>
              <w:rPr>
                <w:b/>
              </w:rPr>
            </w:pPr>
            <w:r>
              <w:rPr>
                <w:b/>
              </w:rPr>
              <w:t xml:space="preserve">Question 2: </w:t>
            </w:r>
            <w:r w:rsidRPr="00F859C6">
              <w:rPr>
                <w:bCs/>
              </w:rPr>
              <w:t>What are your views on enabling aeronautical and maritime ESIM to operate in the 47.2-50.2 GHz and 50.4-51.4 GHz frequency bands, in the fixed-satellite service (Earth-to-space) allocations</w:t>
            </w:r>
            <w:r w:rsidRPr="00F859C6">
              <w:rPr>
                <w:bCs/>
              </w:rPr>
              <w:t>?</w:t>
            </w:r>
          </w:p>
        </w:tc>
        <w:tc>
          <w:tcPr>
            <w:tcW w:w="5335"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020926CD" w14:textId="7A1571F0" w:rsidR="00F859C6" w:rsidRDefault="00F859C6">
            <w:pPr>
              <w:spacing w:before="120"/>
            </w:pPr>
            <w:r>
              <w:t>Confidential? – Y / N</w:t>
            </w:r>
          </w:p>
        </w:tc>
      </w:tr>
      <w:tr w:rsidR="00F859C6" w14:paraId="57A38013" w14:textId="77777777">
        <w:trPr>
          <w:trHeight w:val="1112"/>
        </w:trPr>
        <w:tc>
          <w:tcPr>
            <w:tcW w:w="3681" w:type="dxa"/>
            <w:tcBorders>
              <w:top w:val="single" w:sz="4" w:space="0" w:color="000000"/>
              <w:left w:val="single" w:sz="4" w:space="0" w:color="000000"/>
              <w:bottom w:val="single" w:sz="4" w:space="0" w:color="000000"/>
              <w:right w:val="single" w:sz="4" w:space="0" w:color="000000"/>
            </w:tcBorders>
            <w:shd w:val="clear" w:color="auto" w:fill="F2F2F2"/>
            <w:tcMar>
              <w:top w:w="57" w:type="dxa"/>
              <w:left w:w="108" w:type="dxa"/>
              <w:bottom w:w="57" w:type="dxa"/>
              <w:right w:w="108" w:type="dxa"/>
            </w:tcMar>
          </w:tcPr>
          <w:p w14:paraId="6ADBE6B8" w14:textId="0D463B2E" w:rsidR="00F859C6" w:rsidRDefault="00F859C6">
            <w:pPr>
              <w:spacing w:before="120"/>
              <w:rPr>
                <w:b/>
              </w:rPr>
            </w:pPr>
            <w:r>
              <w:rPr>
                <w:b/>
              </w:rPr>
              <w:t xml:space="preserve">Question 3: </w:t>
            </w:r>
            <w:r w:rsidRPr="00F859C6">
              <w:rPr>
                <w:bCs/>
              </w:rPr>
              <w:t>Do you agree that the UK should aim to retain the current minimum earth station antenna diameters in the frequency band 13.75-14 GHz?</w:t>
            </w:r>
          </w:p>
        </w:tc>
        <w:tc>
          <w:tcPr>
            <w:tcW w:w="5335"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112F1E21" w14:textId="23C10B83" w:rsidR="00F859C6" w:rsidRDefault="00F859C6">
            <w:pPr>
              <w:spacing w:before="120"/>
            </w:pPr>
            <w:r>
              <w:t>Confidential? – Y / N</w:t>
            </w:r>
          </w:p>
        </w:tc>
      </w:tr>
      <w:tr w:rsidR="00F859C6" w14:paraId="0A64C71C" w14:textId="77777777">
        <w:trPr>
          <w:trHeight w:val="1112"/>
        </w:trPr>
        <w:tc>
          <w:tcPr>
            <w:tcW w:w="3681" w:type="dxa"/>
            <w:tcBorders>
              <w:top w:val="single" w:sz="4" w:space="0" w:color="000000"/>
              <w:left w:val="single" w:sz="4" w:space="0" w:color="000000"/>
              <w:bottom w:val="single" w:sz="4" w:space="0" w:color="000000"/>
              <w:right w:val="single" w:sz="4" w:space="0" w:color="000000"/>
            </w:tcBorders>
            <w:shd w:val="clear" w:color="auto" w:fill="F2F2F2"/>
            <w:tcMar>
              <w:top w:w="57" w:type="dxa"/>
              <w:left w:w="108" w:type="dxa"/>
              <w:bottom w:w="57" w:type="dxa"/>
              <w:right w:w="108" w:type="dxa"/>
            </w:tcMar>
          </w:tcPr>
          <w:p w14:paraId="610172DA" w14:textId="3EC9D9CB" w:rsidR="00F859C6" w:rsidRDefault="00F859C6">
            <w:pPr>
              <w:spacing w:before="120"/>
              <w:rPr>
                <w:b/>
              </w:rPr>
            </w:pPr>
            <w:r>
              <w:rPr>
                <w:b/>
              </w:rPr>
              <w:t xml:space="preserve">Question 4: </w:t>
            </w:r>
            <w:r w:rsidRPr="00F859C6">
              <w:rPr>
                <w:b/>
              </w:rPr>
              <w:t> </w:t>
            </w:r>
            <w:r w:rsidRPr="00F859C6">
              <w:rPr>
                <w:bCs/>
              </w:rPr>
              <w:t>What are your views on the potential removal of the GSO-only limitation in 51.4-52.4 GHz and what regulatory conditions on NGSO would be required to protect other services?  </w:t>
            </w:r>
          </w:p>
        </w:tc>
        <w:tc>
          <w:tcPr>
            <w:tcW w:w="5335"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0FA00ECF" w14:textId="3FE36141" w:rsidR="00F859C6" w:rsidRDefault="00F859C6">
            <w:pPr>
              <w:spacing w:before="120"/>
            </w:pPr>
            <w:r>
              <w:t>Confidential? – Y / N</w:t>
            </w:r>
          </w:p>
        </w:tc>
      </w:tr>
      <w:tr w:rsidR="00F859C6" w14:paraId="1CAFC272" w14:textId="77777777">
        <w:trPr>
          <w:trHeight w:val="1112"/>
        </w:trPr>
        <w:tc>
          <w:tcPr>
            <w:tcW w:w="3681" w:type="dxa"/>
            <w:tcBorders>
              <w:top w:val="single" w:sz="4" w:space="0" w:color="000000"/>
              <w:left w:val="single" w:sz="4" w:space="0" w:color="000000"/>
              <w:bottom w:val="single" w:sz="4" w:space="0" w:color="000000"/>
              <w:right w:val="single" w:sz="4" w:space="0" w:color="000000"/>
            </w:tcBorders>
            <w:shd w:val="clear" w:color="auto" w:fill="F2F2F2"/>
            <w:tcMar>
              <w:top w:w="57" w:type="dxa"/>
              <w:left w:w="108" w:type="dxa"/>
              <w:bottom w:w="57" w:type="dxa"/>
              <w:right w:w="108" w:type="dxa"/>
            </w:tcMar>
          </w:tcPr>
          <w:p w14:paraId="73E30B40" w14:textId="341C4DD7" w:rsidR="00F859C6" w:rsidRDefault="00F859C6">
            <w:pPr>
              <w:spacing w:before="120"/>
              <w:rPr>
                <w:b/>
              </w:rPr>
            </w:pPr>
            <w:r>
              <w:rPr>
                <w:b/>
              </w:rPr>
              <w:t xml:space="preserve">Question 5: </w:t>
            </w:r>
            <w:r w:rsidRPr="00F859C6">
              <w:rPr>
                <w:bCs/>
              </w:rPr>
              <w:t xml:space="preserve">What are your views on the </w:t>
            </w:r>
            <w:proofErr w:type="spellStart"/>
            <w:r w:rsidRPr="00F859C6">
              <w:rPr>
                <w:bCs/>
              </w:rPr>
              <w:t>epfd</w:t>
            </w:r>
            <w:proofErr w:type="spellEnd"/>
            <w:r w:rsidRPr="00F859C6">
              <w:rPr>
                <w:bCs/>
              </w:rPr>
              <w:t xml:space="preserve"> limits for non-GSO systems that apply in </w:t>
            </w:r>
            <w:proofErr w:type="gramStart"/>
            <w:r w:rsidRPr="00F859C6">
              <w:rPr>
                <w:bCs/>
              </w:rPr>
              <w:t>Region</w:t>
            </w:r>
            <w:proofErr w:type="gramEnd"/>
            <w:r w:rsidRPr="00F859C6">
              <w:rPr>
                <w:bCs/>
              </w:rPr>
              <w:t xml:space="preserve"> 2 to be applied in </w:t>
            </w:r>
            <w:proofErr w:type="gramStart"/>
            <w:r w:rsidRPr="00F859C6">
              <w:rPr>
                <w:bCs/>
              </w:rPr>
              <w:t>Region</w:t>
            </w:r>
            <w:proofErr w:type="gramEnd"/>
            <w:r w:rsidRPr="00F859C6">
              <w:rPr>
                <w:bCs/>
              </w:rPr>
              <w:t xml:space="preserve"> 1?  </w:t>
            </w:r>
          </w:p>
        </w:tc>
        <w:tc>
          <w:tcPr>
            <w:tcW w:w="5335"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68338CDC" w14:textId="1116CB17" w:rsidR="00F859C6" w:rsidRDefault="00F859C6">
            <w:pPr>
              <w:spacing w:before="120"/>
            </w:pPr>
            <w:r>
              <w:t>Confidential? – Y / N</w:t>
            </w:r>
          </w:p>
        </w:tc>
      </w:tr>
      <w:tr w:rsidR="00F859C6" w14:paraId="470E247A" w14:textId="77777777">
        <w:trPr>
          <w:trHeight w:val="1112"/>
        </w:trPr>
        <w:tc>
          <w:tcPr>
            <w:tcW w:w="3681" w:type="dxa"/>
            <w:tcBorders>
              <w:top w:val="single" w:sz="4" w:space="0" w:color="000000"/>
              <w:left w:val="single" w:sz="4" w:space="0" w:color="000000"/>
              <w:bottom w:val="single" w:sz="4" w:space="0" w:color="000000"/>
              <w:right w:val="single" w:sz="4" w:space="0" w:color="000000"/>
            </w:tcBorders>
            <w:shd w:val="clear" w:color="auto" w:fill="F2F2F2"/>
            <w:tcMar>
              <w:top w:w="57" w:type="dxa"/>
              <w:left w:w="108" w:type="dxa"/>
              <w:bottom w:w="57" w:type="dxa"/>
              <w:right w:w="108" w:type="dxa"/>
            </w:tcMar>
          </w:tcPr>
          <w:p w14:paraId="5F1D8737" w14:textId="0DB4844B" w:rsidR="00F859C6" w:rsidRDefault="00F859C6">
            <w:pPr>
              <w:spacing w:before="120"/>
              <w:rPr>
                <w:b/>
              </w:rPr>
            </w:pPr>
            <w:r>
              <w:rPr>
                <w:b/>
              </w:rPr>
              <w:t xml:space="preserve">Question 6: </w:t>
            </w:r>
            <w:r w:rsidRPr="00F859C6">
              <w:rPr>
                <w:bCs/>
              </w:rPr>
              <w:t xml:space="preserve">What are your views on the fitness for purpose of existing measures in the Radio Regulations aimed at preventing unauthorised use of satellite terminals? To what extent, </w:t>
            </w:r>
            <w:r w:rsidRPr="00F859C6">
              <w:rPr>
                <w:bCs/>
              </w:rPr>
              <w:lastRenderedPageBreak/>
              <w:t>if at all, do you consider that additional regulatory measures may be necessary?  </w:t>
            </w:r>
          </w:p>
        </w:tc>
        <w:tc>
          <w:tcPr>
            <w:tcW w:w="5335"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0AD92286" w14:textId="3279E7FB" w:rsidR="00F859C6" w:rsidRDefault="00F859C6">
            <w:pPr>
              <w:spacing w:before="120"/>
            </w:pPr>
            <w:r>
              <w:lastRenderedPageBreak/>
              <w:t>Confidential? – Y / N</w:t>
            </w:r>
          </w:p>
        </w:tc>
      </w:tr>
      <w:tr w:rsidR="00F859C6" w14:paraId="248C2615" w14:textId="77777777">
        <w:trPr>
          <w:trHeight w:val="1112"/>
        </w:trPr>
        <w:tc>
          <w:tcPr>
            <w:tcW w:w="3681" w:type="dxa"/>
            <w:tcBorders>
              <w:top w:val="single" w:sz="4" w:space="0" w:color="000000"/>
              <w:left w:val="single" w:sz="4" w:space="0" w:color="000000"/>
              <w:bottom w:val="single" w:sz="4" w:space="0" w:color="000000"/>
              <w:right w:val="single" w:sz="4" w:space="0" w:color="000000"/>
            </w:tcBorders>
            <w:shd w:val="clear" w:color="auto" w:fill="F2F2F2"/>
            <w:tcMar>
              <w:top w:w="57" w:type="dxa"/>
              <w:left w:w="108" w:type="dxa"/>
              <w:bottom w:w="57" w:type="dxa"/>
              <w:right w:w="108" w:type="dxa"/>
            </w:tcMar>
          </w:tcPr>
          <w:p w14:paraId="4B66019E" w14:textId="66D2CDD5" w:rsidR="00F859C6" w:rsidRDefault="00F859C6">
            <w:pPr>
              <w:spacing w:before="120"/>
              <w:rPr>
                <w:b/>
              </w:rPr>
            </w:pPr>
            <w:r>
              <w:rPr>
                <w:b/>
              </w:rPr>
              <w:t xml:space="preserve">Question 7: </w:t>
            </w:r>
            <w:r w:rsidRPr="00F859C6">
              <w:rPr>
                <w:b/>
              </w:rPr>
              <w:t xml:space="preserve">  </w:t>
            </w:r>
            <w:r w:rsidRPr="00F859C6">
              <w:rPr>
                <w:bCs/>
              </w:rPr>
              <w:t>What are your views on current access to the Q/V bands? What, if any, new measures are required in the Radio Regulations to enable access for all administrations?  </w:t>
            </w:r>
          </w:p>
        </w:tc>
        <w:tc>
          <w:tcPr>
            <w:tcW w:w="5335"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2358E66A" w14:textId="09C54B9F" w:rsidR="00F859C6" w:rsidRDefault="00F859C6">
            <w:pPr>
              <w:spacing w:before="120"/>
            </w:pPr>
            <w:r>
              <w:t>Confidential? – Y / N</w:t>
            </w:r>
          </w:p>
        </w:tc>
      </w:tr>
      <w:tr w:rsidR="00F859C6" w14:paraId="6DAD39E3" w14:textId="77777777">
        <w:trPr>
          <w:trHeight w:val="1112"/>
        </w:trPr>
        <w:tc>
          <w:tcPr>
            <w:tcW w:w="3681" w:type="dxa"/>
            <w:tcBorders>
              <w:top w:val="single" w:sz="4" w:space="0" w:color="000000"/>
              <w:left w:val="single" w:sz="4" w:space="0" w:color="000000"/>
              <w:bottom w:val="single" w:sz="4" w:space="0" w:color="000000"/>
              <w:right w:val="single" w:sz="4" w:space="0" w:color="000000"/>
            </w:tcBorders>
            <w:shd w:val="clear" w:color="auto" w:fill="F2F2F2"/>
            <w:tcMar>
              <w:top w:w="57" w:type="dxa"/>
              <w:left w:w="108" w:type="dxa"/>
              <w:bottom w:w="57" w:type="dxa"/>
              <w:right w:w="108" w:type="dxa"/>
            </w:tcMar>
          </w:tcPr>
          <w:p w14:paraId="506E6B73" w14:textId="6B539530" w:rsidR="00F859C6" w:rsidRDefault="00F859C6">
            <w:pPr>
              <w:spacing w:before="120"/>
              <w:rPr>
                <w:b/>
              </w:rPr>
            </w:pPr>
            <w:r>
              <w:rPr>
                <w:b/>
              </w:rPr>
              <w:t xml:space="preserve">Question 8: </w:t>
            </w:r>
            <w:r w:rsidRPr="00F859C6">
              <w:rPr>
                <w:bCs/>
              </w:rPr>
              <w:t>What are your views on enabling space-to-space operation in L-band frequencies within the existing MSS allocations?  </w:t>
            </w:r>
          </w:p>
        </w:tc>
        <w:tc>
          <w:tcPr>
            <w:tcW w:w="5335"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371CF9F0" w14:textId="70F2D884" w:rsidR="00F859C6" w:rsidRDefault="00F859C6">
            <w:pPr>
              <w:spacing w:before="120"/>
            </w:pPr>
            <w:r>
              <w:t>Confidential? – Y / N</w:t>
            </w:r>
          </w:p>
        </w:tc>
      </w:tr>
      <w:tr w:rsidR="00F859C6" w14:paraId="7A3E6CCB" w14:textId="77777777">
        <w:trPr>
          <w:trHeight w:val="1112"/>
        </w:trPr>
        <w:tc>
          <w:tcPr>
            <w:tcW w:w="3681" w:type="dxa"/>
            <w:tcBorders>
              <w:top w:val="single" w:sz="4" w:space="0" w:color="000000"/>
              <w:left w:val="single" w:sz="4" w:space="0" w:color="000000"/>
              <w:bottom w:val="single" w:sz="4" w:space="0" w:color="000000"/>
              <w:right w:val="single" w:sz="4" w:space="0" w:color="000000"/>
            </w:tcBorders>
            <w:shd w:val="clear" w:color="auto" w:fill="F2F2F2"/>
            <w:tcMar>
              <w:top w:w="57" w:type="dxa"/>
              <w:left w:w="108" w:type="dxa"/>
              <w:bottom w:w="57" w:type="dxa"/>
              <w:right w:w="108" w:type="dxa"/>
            </w:tcMar>
          </w:tcPr>
          <w:p w14:paraId="1AD3F403" w14:textId="0B694E18" w:rsidR="00F859C6" w:rsidRDefault="00F859C6">
            <w:pPr>
              <w:spacing w:before="120"/>
              <w:rPr>
                <w:b/>
              </w:rPr>
            </w:pPr>
            <w:r>
              <w:rPr>
                <w:b/>
              </w:rPr>
              <w:t xml:space="preserve">Question 9: </w:t>
            </w:r>
            <w:r w:rsidRPr="00F859C6">
              <w:rPr>
                <w:b/>
              </w:rPr>
              <w:t> </w:t>
            </w:r>
            <w:r w:rsidRPr="00F859C6">
              <w:rPr>
                <w:bCs/>
              </w:rPr>
              <w:t>What are your views on possible new allocations for non-GSO MSS systems in 1427-1432 MHz, 1645.5-1646.5 MHz, 1880-1920 MHz and 2010-2025 MHz?  </w:t>
            </w:r>
          </w:p>
        </w:tc>
        <w:tc>
          <w:tcPr>
            <w:tcW w:w="5335"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5044CB77" w14:textId="3B9ACB0F" w:rsidR="00F859C6" w:rsidRDefault="00F859C6">
            <w:pPr>
              <w:spacing w:before="120"/>
            </w:pPr>
            <w:r>
              <w:t>Confidential? – Y / N</w:t>
            </w:r>
          </w:p>
        </w:tc>
      </w:tr>
      <w:tr w:rsidR="00F859C6" w14:paraId="78BAF275" w14:textId="77777777">
        <w:trPr>
          <w:trHeight w:val="1112"/>
        </w:trPr>
        <w:tc>
          <w:tcPr>
            <w:tcW w:w="3681" w:type="dxa"/>
            <w:tcBorders>
              <w:top w:val="single" w:sz="4" w:space="0" w:color="000000"/>
              <w:left w:val="single" w:sz="4" w:space="0" w:color="000000"/>
              <w:bottom w:val="single" w:sz="4" w:space="0" w:color="000000"/>
              <w:right w:val="single" w:sz="4" w:space="0" w:color="000000"/>
            </w:tcBorders>
            <w:shd w:val="clear" w:color="auto" w:fill="F2F2F2"/>
            <w:tcMar>
              <w:top w:w="57" w:type="dxa"/>
              <w:left w:w="108" w:type="dxa"/>
              <w:bottom w:w="57" w:type="dxa"/>
              <w:right w:w="108" w:type="dxa"/>
            </w:tcMar>
          </w:tcPr>
          <w:p w14:paraId="582AFE60" w14:textId="3FC1EB12" w:rsidR="00F859C6" w:rsidRDefault="00F859C6">
            <w:pPr>
              <w:spacing w:before="120"/>
              <w:rPr>
                <w:b/>
              </w:rPr>
            </w:pPr>
            <w:r>
              <w:rPr>
                <w:b/>
              </w:rPr>
              <w:t xml:space="preserve">Question 10: </w:t>
            </w:r>
            <w:r w:rsidRPr="00F859C6">
              <w:rPr>
                <w:bCs/>
              </w:rPr>
              <w:t>What are your views on possible new allocations to the MSS for D2D applications in IMT identified bands and the regulatory conditions that should apply to use of the mobile-satellite service for provision of direct services to standard mobile phones?  </w:t>
            </w:r>
          </w:p>
        </w:tc>
        <w:tc>
          <w:tcPr>
            <w:tcW w:w="5335"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046D8604" w14:textId="3C6CDB36" w:rsidR="00F859C6" w:rsidRDefault="00F859C6">
            <w:pPr>
              <w:spacing w:before="120"/>
            </w:pPr>
            <w:r>
              <w:t>Confidential? – Y / N</w:t>
            </w:r>
          </w:p>
        </w:tc>
      </w:tr>
      <w:tr w:rsidR="00F859C6" w14:paraId="43ED2A4D" w14:textId="77777777">
        <w:trPr>
          <w:trHeight w:val="1112"/>
        </w:trPr>
        <w:tc>
          <w:tcPr>
            <w:tcW w:w="3681" w:type="dxa"/>
            <w:tcBorders>
              <w:top w:val="single" w:sz="4" w:space="0" w:color="000000"/>
              <w:left w:val="single" w:sz="4" w:space="0" w:color="000000"/>
              <w:bottom w:val="single" w:sz="4" w:space="0" w:color="000000"/>
              <w:right w:val="single" w:sz="4" w:space="0" w:color="000000"/>
            </w:tcBorders>
            <w:shd w:val="clear" w:color="auto" w:fill="F2F2F2"/>
            <w:tcMar>
              <w:top w:w="57" w:type="dxa"/>
              <w:left w:w="108" w:type="dxa"/>
              <w:bottom w:w="57" w:type="dxa"/>
              <w:right w:w="108" w:type="dxa"/>
            </w:tcMar>
          </w:tcPr>
          <w:p w14:paraId="50FE88DC" w14:textId="2E24238D" w:rsidR="00F859C6" w:rsidRDefault="00F859C6">
            <w:pPr>
              <w:spacing w:before="120"/>
              <w:rPr>
                <w:b/>
              </w:rPr>
            </w:pPr>
            <w:r>
              <w:rPr>
                <w:b/>
              </w:rPr>
              <w:t xml:space="preserve">Question </w:t>
            </w:r>
            <w:r>
              <w:rPr>
                <w:b/>
              </w:rPr>
              <w:t xml:space="preserve">11: </w:t>
            </w:r>
            <w:r w:rsidRPr="00F859C6">
              <w:rPr>
                <w:bCs/>
              </w:rPr>
              <w:t>Do you agree that UK should oppose any changes under agenda item 1.14?</w:t>
            </w:r>
          </w:p>
        </w:tc>
        <w:tc>
          <w:tcPr>
            <w:tcW w:w="5335"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4FD5460C" w14:textId="2C25F672" w:rsidR="00F859C6" w:rsidRDefault="00F859C6">
            <w:pPr>
              <w:spacing w:before="120"/>
            </w:pPr>
            <w:r>
              <w:t>Confidential? – Y / N</w:t>
            </w:r>
          </w:p>
        </w:tc>
      </w:tr>
      <w:tr w:rsidR="00F859C6" w14:paraId="762E359E" w14:textId="77777777">
        <w:trPr>
          <w:trHeight w:val="1112"/>
        </w:trPr>
        <w:tc>
          <w:tcPr>
            <w:tcW w:w="3681" w:type="dxa"/>
            <w:tcBorders>
              <w:top w:val="single" w:sz="4" w:space="0" w:color="000000"/>
              <w:left w:val="single" w:sz="4" w:space="0" w:color="000000"/>
              <w:bottom w:val="single" w:sz="4" w:space="0" w:color="000000"/>
              <w:right w:val="single" w:sz="4" w:space="0" w:color="000000"/>
            </w:tcBorders>
            <w:shd w:val="clear" w:color="auto" w:fill="F2F2F2"/>
            <w:tcMar>
              <w:top w:w="57" w:type="dxa"/>
              <w:left w:w="108" w:type="dxa"/>
              <w:bottom w:w="57" w:type="dxa"/>
              <w:right w:w="108" w:type="dxa"/>
            </w:tcMar>
          </w:tcPr>
          <w:p w14:paraId="388FE46A" w14:textId="5FF8D82E" w:rsidR="00F859C6" w:rsidRDefault="00F859C6">
            <w:pPr>
              <w:spacing w:before="120"/>
              <w:rPr>
                <w:b/>
              </w:rPr>
            </w:pPr>
            <w:r>
              <w:rPr>
                <w:b/>
              </w:rPr>
              <w:t>Question 1</w:t>
            </w:r>
            <w:r>
              <w:rPr>
                <w:b/>
              </w:rPr>
              <w:t>2</w:t>
            </w:r>
            <w:r>
              <w:rPr>
                <w:b/>
              </w:rPr>
              <w:t>:</w:t>
            </w:r>
            <w:r>
              <w:rPr>
                <w:b/>
              </w:rPr>
              <w:t xml:space="preserve"> </w:t>
            </w:r>
            <w:r w:rsidR="00EA62DD" w:rsidRPr="00EA62DD">
              <w:rPr>
                <w:bCs/>
              </w:rPr>
              <w:t>What are your views on the topics currently identified under agenda item 7?</w:t>
            </w:r>
          </w:p>
        </w:tc>
        <w:tc>
          <w:tcPr>
            <w:tcW w:w="5335"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033A7F31" w14:textId="476C2E9B" w:rsidR="00F859C6" w:rsidRDefault="00F859C6">
            <w:pPr>
              <w:spacing w:before="120"/>
            </w:pPr>
            <w:r>
              <w:t>Confidential? – Y / N</w:t>
            </w:r>
          </w:p>
        </w:tc>
      </w:tr>
      <w:tr w:rsidR="00F859C6" w14:paraId="5A510C18" w14:textId="77777777">
        <w:trPr>
          <w:trHeight w:val="1112"/>
        </w:trPr>
        <w:tc>
          <w:tcPr>
            <w:tcW w:w="3681" w:type="dxa"/>
            <w:tcBorders>
              <w:top w:val="single" w:sz="4" w:space="0" w:color="000000"/>
              <w:left w:val="single" w:sz="4" w:space="0" w:color="000000"/>
              <w:bottom w:val="single" w:sz="4" w:space="0" w:color="000000"/>
              <w:right w:val="single" w:sz="4" w:space="0" w:color="000000"/>
            </w:tcBorders>
            <w:shd w:val="clear" w:color="auto" w:fill="F2F2F2"/>
            <w:tcMar>
              <w:top w:w="57" w:type="dxa"/>
              <w:left w:w="108" w:type="dxa"/>
              <w:bottom w:w="57" w:type="dxa"/>
              <w:right w:w="108" w:type="dxa"/>
            </w:tcMar>
          </w:tcPr>
          <w:p w14:paraId="5F2DE3A1" w14:textId="386FEF5C" w:rsidR="00704C13" w:rsidRPr="00E524BC" w:rsidRDefault="00704C13" w:rsidP="00704C13">
            <w:pPr>
              <w:pStyle w:val="02HeadingsH2"/>
              <w:rPr>
                <w:color w:val="8300A4"/>
                <w:sz w:val="24"/>
                <w:szCs w:val="24"/>
              </w:rPr>
            </w:pPr>
            <w:r w:rsidRPr="00E524BC">
              <w:rPr>
                <w:color w:val="8300A4"/>
                <w:sz w:val="24"/>
                <w:szCs w:val="24"/>
              </w:rPr>
              <w:lastRenderedPageBreak/>
              <w:t xml:space="preserve">Mobile connectivity </w:t>
            </w:r>
          </w:p>
          <w:p w14:paraId="258CB0EE" w14:textId="0C8B8304" w:rsidR="00F859C6" w:rsidRDefault="00F859C6">
            <w:pPr>
              <w:spacing w:before="120"/>
              <w:rPr>
                <w:b/>
              </w:rPr>
            </w:pPr>
            <w:r>
              <w:rPr>
                <w:b/>
              </w:rPr>
              <w:t>Question 1</w:t>
            </w:r>
            <w:r>
              <w:rPr>
                <w:b/>
              </w:rPr>
              <w:t>3</w:t>
            </w:r>
            <w:r>
              <w:rPr>
                <w:b/>
              </w:rPr>
              <w:t>:</w:t>
            </w:r>
          </w:p>
          <w:p w14:paraId="3260F8D0" w14:textId="77777777" w:rsidR="00EA62DD" w:rsidRDefault="00EA62DD" w:rsidP="00EA62DD">
            <w:pPr>
              <w:pStyle w:val="ListParagraph"/>
              <w:numPr>
                <w:ilvl w:val="0"/>
                <w:numId w:val="4"/>
              </w:numPr>
              <w:spacing w:before="120"/>
              <w:rPr>
                <w:bCs/>
              </w:rPr>
            </w:pPr>
            <w:r w:rsidRPr="00EA62DD">
              <w:rPr>
                <w:bCs/>
              </w:rPr>
              <w:t> Do you agree that UK should oppose an IMT identification in 4400-4800 MHz?</w:t>
            </w:r>
          </w:p>
          <w:p w14:paraId="2C48BCBE" w14:textId="77777777" w:rsidR="00EA62DD" w:rsidRDefault="00EA62DD" w:rsidP="00EA62DD">
            <w:pPr>
              <w:pStyle w:val="ListParagraph"/>
              <w:spacing w:before="120"/>
              <w:rPr>
                <w:bCs/>
              </w:rPr>
            </w:pPr>
          </w:p>
          <w:p w14:paraId="28F7D0E6" w14:textId="77777777" w:rsidR="00EA62DD" w:rsidRDefault="00EA62DD" w:rsidP="00EA62DD">
            <w:pPr>
              <w:pStyle w:val="ListParagraph"/>
              <w:numPr>
                <w:ilvl w:val="0"/>
                <w:numId w:val="4"/>
              </w:numPr>
              <w:spacing w:before="120"/>
              <w:rPr>
                <w:bCs/>
              </w:rPr>
            </w:pPr>
            <w:r w:rsidRPr="00EA62DD">
              <w:rPr>
                <w:bCs/>
              </w:rPr>
              <w:t>Do you agree that UK can support an IMT identification in 7125-7250 MHz?  </w:t>
            </w:r>
          </w:p>
          <w:p w14:paraId="0998BECF" w14:textId="77777777" w:rsidR="00EA62DD" w:rsidRDefault="00EA62DD" w:rsidP="00EA62DD">
            <w:pPr>
              <w:spacing w:before="120"/>
              <w:rPr>
                <w:bCs/>
              </w:rPr>
            </w:pPr>
          </w:p>
          <w:p w14:paraId="3DE16A7A" w14:textId="77777777" w:rsidR="00EA62DD" w:rsidRDefault="00EA62DD" w:rsidP="00EA62DD">
            <w:pPr>
              <w:pStyle w:val="ListParagraph"/>
              <w:numPr>
                <w:ilvl w:val="0"/>
                <w:numId w:val="4"/>
              </w:numPr>
              <w:spacing w:before="120"/>
              <w:rPr>
                <w:bCs/>
              </w:rPr>
            </w:pPr>
            <w:r w:rsidRPr="00EA62DD">
              <w:rPr>
                <w:bCs/>
              </w:rPr>
              <w:t>Do you agree that UK should oppose an IMT identification in 7250-8400 MHz?</w:t>
            </w:r>
          </w:p>
          <w:p w14:paraId="264B5CF7" w14:textId="77777777" w:rsidR="00EA62DD" w:rsidRDefault="00EA62DD" w:rsidP="00EA62DD">
            <w:pPr>
              <w:spacing w:before="120"/>
              <w:rPr>
                <w:bCs/>
              </w:rPr>
            </w:pPr>
          </w:p>
          <w:p w14:paraId="786CA706" w14:textId="26D14611" w:rsidR="00EA62DD" w:rsidRPr="00EA62DD" w:rsidRDefault="00EA62DD" w:rsidP="00EA62DD">
            <w:pPr>
              <w:pStyle w:val="ListParagraph"/>
              <w:numPr>
                <w:ilvl w:val="0"/>
                <w:numId w:val="4"/>
              </w:numPr>
              <w:spacing w:before="120"/>
              <w:rPr>
                <w:bCs/>
              </w:rPr>
            </w:pPr>
            <w:r w:rsidRPr="00EA62DD">
              <w:rPr>
                <w:bCs/>
              </w:rPr>
              <w:t>  Do you agree that UK should oppose an IMT identification in 14.8-15.35 MHz?  </w:t>
            </w:r>
          </w:p>
        </w:tc>
        <w:tc>
          <w:tcPr>
            <w:tcW w:w="5335"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7B508025" w14:textId="1C44DD2F" w:rsidR="00F859C6" w:rsidRDefault="00F859C6">
            <w:pPr>
              <w:spacing w:before="120"/>
            </w:pPr>
            <w:r>
              <w:t>Confidential? – Y / N</w:t>
            </w:r>
          </w:p>
        </w:tc>
      </w:tr>
      <w:tr w:rsidR="00F859C6" w14:paraId="071D5192" w14:textId="77777777">
        <w:trPr>
          <w:trHeight w:val="1112"/>
        </w:trPr>
        <w:tc>
          <w:tcPr>
            <w:tcW w:w="3681" w:type="dxa"/>
            <w:tcBorders>
              <w:top w:val="single" w:sz="4" w:space="0" w:color="000000"/>
              <w:left w:val="single" w:sz="4" w:space="0" w:color="000000"/>
              <w:bottom w:val="single" w:sz="4" w:space="0" w:color="000000"/>
              <w:right w:val="single" w:sz="4" w:space="0" w:color="000000"/>
            </w:tcBorders>
            <w:shd w:val="clear" w:color="auto" w:fill="F2F2F2"/>
            <w:tcMar>
              <w:top w:w="57" w:type="dxa"/>
              <w:left w:w="108" w:type="dxa"/>
              <w:bottom w:w="57" w:type="dxa"/>
              <w:right w:w="108" w:type="dxa"/>
            </w:tcMar>
          </w:tcPr>
          <w:p w14:paraId="61F81357" w14:textId="0A4F8848" w:rsidR="00704C13" w:rsidRPr="00E524BC" w:rsidRDefault="00704C13" w:rsidP="00704C13">
            <w:pPr>
              <w:pStyle w:val="02HeadingsH2"/>
              <w:rPr>
                <w:color w:val="8300A4"/>
                <w:sz w:val="24"/>
                <w:szCs w:val="24"/>
              </w:rPr>
            </w:pPr>
            <w:r w:rsidRPr="00E524BC">
              <w:rPr>
                <w:color w:val="8300A4"/>
                <w:sz w:val="24"/>
                <w:szCs w:val="24"/>
              </w:rPr>
              <w:t>Environmental monitoring</w:t>
            </w:r>
          </w:p>
          <w:p w14:paraId="41EAA8EE" w14:textId="2B6BCF2F" w:rsidR="00F859C6" w:rsidRDefault="00F859C6">
            <w:pPr>
              <w:spacing w:before="120"/>
              <w:rPr>
                <w:b/>
              </w:rPr>
            </w:pPr>
            <w:r>
              <w:rPr>
                <w:b/>
              </w:rPr>
              <w:t>Question 1</w:t>
            </w:r>
            <w:r>
              <w:rPr>
                <w:b/>
              </w:rPr>
              <w:t>4</w:t>
            </w:r>
            <w:r>
              <w:rPr>
                <w:b/>
              </w:rPr>
              <w:t>:</w:t>
            </w:r>
            <w:r w:rsidR="00EA62DD">
              <w:rPr>
                <w:b/>
              </w:rPr>
              <w:t xml:space="preserve"> </w:t>
            </w:r>
            <w:r w:rsidR="00EA62DD" w:rsidRPr="00EA62DD">
              <w:rPr>
                <w:bCs/>
              </w:rPr>
              <w:t>Do you agree that UK should support new primary allocations to the meteorological aids service (space weather) for receive-only sensors in the 27.5-28.0 MHz, 29.7-30.2 MHz, 32.2-32.6 MHz, 37.5-38.325 MHz, 73.0-74.6 MHz, and 608-614 MHz frequency bands without imposing constraints on the current incumbent services in those bands or in adjacent bands?</w:t>
            </w:r>
          </w:p>
        </w:tc>
        <w:tc>
          <w:tcPr>
            <w:tcW w:w="5335"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625F8FD2" w14:textId="18E604A1" w:rsidR="00F859C6" w:rsidRDefault="00F859C6">
            <w:pPr>
              <w:spacing w:before="120"/>
            </w:pPr>
            <w:r>
              <w:t>Confidential? – Y / N</w:t>
            </w:r>
          </w:p>
        </w:tc>
      </w:tr>
      <w:tr w:rsidR="00F859C6" w14:paraId="41F69307" w14:textId="77777777">
        <w:trPr>
          <w:trHeight w:val="1112"/>
        </w:trPr>
        <w:tc>
          <w:tcPr>
            <w:tcW w:w="3681" w:type="dxa"/>
            <w:tcBorders>
              <w:top w:val="single" w:sz="4" w:space="0" w:color="000000"/>
              <w:left w:val="single" w:sz="4" w:space="0" w:color="000000"/>
              <w:bottom w:val="single" w:sz="4" w:space="0" w:color="000000"/>
              <w:right w:val="single" w:sz="4" w:space="0" w:color="000000"/>
            </w:tcBorders>
            <w:shd w:val="clear" w:color="auto" w:fill="F2F2F2"/>
            <w:tcMar>
              <w:top w:w="57" w:type="dxa"/>
              <w:left w:w="108" w:type="dxa"/>
              <w:bottom w:w="57" w:type="dxa"/>
              <w:right w:w="108" w:type="dxa"/>
            </w:tcMar>
          </w:tcPr>
          <w:p w14:paraId="01705EE8" w14:textId="1E682AB0" w:rsidR="00F859C6" w:rsidRPr="00EA62DD" w:rsidRDefault="00F859C6">
            <w:pPr>
              <w:spacing w:before="120"/>
              <w:rPr>
                <w:bCs/>
              </w:rPr>
            </w:pPr>
            <w:r>
              <w:rPr>
                <w:b/>
              </w:rPr>
              <w:t>Question 1</w:t>
            </w:r>
            <w:r>
              <w:rPr>
                <w:b/>
              </w:rPr>
              <w:t>5</w:t>
            </w:r>
            <w:r>
              <w:rPr>
                <w:b/>
              </w:rPr>
              <w:t>:</w:t>
            </w:r>
            <w:r w:rsidR="00EA62DD">
              <w:rPr>
                <w:b/>
              </w:rPr>
              <w:t xml:space="preserve"> </w:t>
            </w:r>
            <w:r w:rsidR="00EA62DD" w:rsidRPr="00EA62DD">
              <w:rPr>
                <w:bCs/>
              </w:rPr>
              <w:t>Do you agree that UK should support the potential inclusion of new adjacent band emission limits in Resolution 750 for protection of EESS (passive) in 86-92 GHz, 114.25-116 GHz, 164-167 GHz, and 200-209 GHz?</w:t>
            </w:r>
          </w:p>
        </w:tc>
        <w:tc>
          <w:tcPr>
            <w:tcW w:w="5335"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4EF5ACE4" w14:textId="4B4C62F0" w:rsidR="00F859C6" w:rsidRDefault="00F859C6">
            <w:pPr>
              <w:spacing w:before="120"/>
            </w:pPr>
            <w:r>
              <w:t>Confidential? – Y / N</w:t>
            </w:r>
          </w:p>
        </w:tc>
      </w:tr>
      <w:tr w:rsidR="00F859C6" w14:paraId="144D2698" w14:textId="77777777">
        <w:trPr>
          <w:trHeight w:val="1112"/>
        </w:trPr>
        <w:tc>
          <w:tcPr>
            <w:tcW w:w="3681" w:type="dxa"/>
            <w:tcBorders>
              <w:top w:val="single" w:sz="4" w:space="0" w:color="000000"/>
              <w:left w:val="single" w:sz="4" w:space="0" w:color="000000"/>
              <w:bottom w:val="single" w:sz="4" w:space="0" w:color="000000"/>
              <w:right w:val="single" w:sz="4" w:space="0" w:color="000000"/>
            </w:tcBorders>
            <w:shd w:val="clear" w:color="auto" w:fill="F2F2F2"/>
            <w:tcMar>
              <w:top w:w="57" w:type="dxa"/>
              <w:left w:w="108" w:type="dxa"/>
              <w:bottom w:w="57" w:type="dxa"/>
              <w:right w:w="108" w:type="dxa"/>
            </w:tcMar>
          </w:tcPr>
          <w:p w14:paraId="559261E3" w14:textId="6B107346" w:rsidR="00F859C6" w:rsidRDefault="00F859C6">
            <w:pPr>
              <w:spacing w:before="120"/>
              <w:rPr>
                <w:b/>
              </w:rPr>
            </w:pPr>
            <w:r>
              <w:rPr>
                <w:b/>
              </w:rPr>
              <w:lastRenderedPageBreak/>
              <w:t>Question 1</w:t>
            </w:r>
            <w:r>
              <w:rPr>
                <w:b/>
              </w:rPr>
              <w:t>6</w:t>
            </w:r>
            <w:r>
              <w:rPr>
                <w:b/>
              </w:rPr>
              <w:t>:</w:t>
            </w:r>
            <w:r w:rsidR="00EA62DD">
              <w:rPr>
                <w:b/>
              </w:rPr>
              <w:t xml:space="preserve"> </w:t>
            </w:r>
            <w:r w:rsidR="00EA62DD" w:rsidRPr="00EA62DD">
              <w:rPr>
                <w:bCs/>
              </w:rPr>
              <w:t>Do you agree that UK should support new primary allocations to the Earth exploration-satellite (passive) service in 4200-4400 MHz and 8400-8500 MHz, subject to their not requiring protection from the other existing services in the frequency bands or in adjacent bands. Do you agree that UK should support a new regulatory condition on the mobile service in 8400-8500 MHz to exclude the use of high-density mobile applications?</w:t>
            </w:r>
          </w:p>
        </w:tc>
        <w:tc>
          <w:tcPr>
            <w:tcW w:w="5335"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6BC233E1" w14:textId="4C7C71D8" w:rsidR="00F859C6" w:rsidRDefault="00F859C6">
            <w:pPr>
              <w:spacing w:before="120"/>
            </w:pPr>
            <w:r>
              <w:t>Confidential? – Y / N</w:t>
            </w:r>
          </w:p>
        </w:tc>
      </w:tr>
      <w:tr w:rsidR="00F859C6" w14:paraId="5BE4A7FD" w14:textId="77777777">
        <w:trPr>
          <w:trHeight w:val="1112"/>
        </w:trPr>
        <w:tc>
          <w:tcPr>
            <w:tcW w:w="3681" w:type="dxa"/>
            <w:tcBorders>
              <w:top w:val="single" w:sz="4" w:space="0" w:color="000000"/>
              <w:left w:val="single" w:sz="4" w:space="0" w:color="000000"/>
              <w:bottom w:val="single" w:sz="4" w:space="0" w:color="000000"/>
              <w:right w:val="single" w:sz="4" w:space="0" w:color="000000"/>
            </w:tcBorders>
            <w:shd w:val="clear" w:color="auto" w:fill="F2F2F2"/>
            <w:tcMar>
              <w:top w:w="57" w:type="dxa"/>
              <w:left w:w="108" w:type="dxa"/>
              <w:bottom w:w="57" w:type="dxa"/>
              <w:right w:w="108" w:type="dxa"/>
            </w:tcMar>
          </w:tcPr>
          <w:p w14:paraId="7F8DE06A" w14:textId="6074E3A2" w:rsidR="00704C13" w:rsidRPr="00E524BC" w:rsidRDefault="00704C13" w:rsidP="00704C13">
            <w:pPr>
              <w:pStyle w:val="02HeadingsH2"/>
              <w:rPr>
                <w:color w:val="8300A4"/>
                <w:sz w:val="24"/>
                <w:szCs w:val="24"/>
              </w:rPr>
            </w:pPr>
            <w:r w:rsidRPr="00E524BC">
              <w:rPr>
                <w:color w:val="8300A4"/>
                <w:sz w:val="24"/>
                <w:szCs w:val="24"/>
              </w:rPr>
              <w:t xml:space="preserve">Space exploration and </w:t>
            </w:r>
            <w:r w:rsidRPr="00E524BC">
              <w:rPr>
                <w:color w:val="8300A4"/>
                <w:sz w:val="24"/>
                <w:szCs w:val="24"/>
              </w:rPr>
              <w:br/>
            </w:r>
            <w:r w:rsidRPr="00E524BC">
              <w:rPr>
                <w:color w:val="8300A4"/>
                <w:sz w:val="24"/>
                <w:szCs w:val="24"/>
              </w:rPr>
              <w:t>science</w:t>
            </w:r>
          </w:p>
          <w:p w14:paraId="6E29C056" w14:textId="38967832" w:rsidR="00F859C6" w:rsidRDefault="00F859C6">
            <w:pPr>
              <w:spacing w:before="120"/>
              <w:rPr>
                <w:b/>
              </w:rPr>
            </w:pPr>
            <w:r>
              <w:rPr>
                <w:b/>
              </w:rPr>
              <w:t>Question 1</w:t>
            </w:r>
            <w:r>
              <w:rPr>
                <w:b/>
              </w:rPr>
              <w:t>7</w:t>
            </w:r>
            <w:r>
              <w:rPr>
                <w:b/>
              </w:rPr>
              <w:t>:</w:t>
            </w:r>
            <w:r w:rsidR="00EA62DD" w:rsidRPr="00EA62DD">
              <w:rPr>
                <w:bCs/>
              </w:rPr>
              <w:t xml:space="preserve"> </w:t>
            </w:r>
            <w:r w:rsidR="00EA62DD" w:rsidRPr="00EA62DD">
              <w:rPr>
                <w:bCs/>
              </w:rPr>
              <w:t>Do you agree that UK should support new space research (space-to-space) allocations for lunar communications and associated regulatory conditions? Do you also agree that we support the protection of future radio astronomy use in the shielded zone of the Moon?  </w:t>
            </w:r>
          </w:p>
        </w:tc>
        <w:tc>
          <w:tcPr>
            <w:tcW w:w="5335"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52C49DC0" w14:textId="5D285172" w:rsidR="00F859C6" w:rsidRDefault="00F859C6">
            <w:pPr>
              <w:spacing w:before="120"/>
            </w:pPr>
            <w:r>
              <w:t>Confidential? – Y / N</w:t>
            </w:r>
          </w:p>
        </w:tc>
      </w:tr>
      <w:tr w:rsidR="00F859C6" w14:paraId="74913F6F" w14:textId="77777777">
        <w:trPr>
          <w:trHeight w:val="1112"/>
        </w:trPr>
        <w:tc>
          <w:tcPr>
            <w:tcW w:w="3681" w:type="dxa"/>
            <w:tcBorders>
              <w:top w:val="single" w:sz="4" w:space="0" w:color="000000"/>
              <w:left w:val="single" w:sz="4" w:space="0" w:color="000000"/>
              <w:bottom w:val="single" w:sz="4" w:space="0" w:color="000000"/>
              <w:right w:val="single" w:sz="4" w:space="0" w:color="000000"/>
            </w:tcBorders>
            <w:shd w:val="clear" w:color="auto" w:fill="F2F2F2"/>
            <w:tcMar>
              <w:top w:w="57" w:type="dxa"/>
              <w:left w:w="108" w:type="dxa"/>
              <w:bottom w:w="57" w:type="dxa"/>
              <w:right w:w="108" w:type="dxa"/>
            </w:tcMar>
          </w:tcPr>
          <w:p w14:paraId="58D7D152" w14:textId="77777777" w:rsidR="00F859C6" w:rsidRDefault="00F859C6">
            <w:pPr>
              <w:spacing w:before="120"/>
              <w:rPr>
                <w:b/>
              </w:rPr>
            </w:pPr>
            <w:r>
              <w:rPr>
                <w:b/>
              </w:rPr>
              <w:t>Question 1</w:t>
            </w:r>
            <w:r>
              <w:rPr>
                <w:b/>
              </w:rPr>
              <w:t>8</w:t>
            </w:r>
            <w:r>
              <w:rPr>
                <w:b/>
              </w:rPr>
              <w:t>:</w:t>
            </w:r>
          </w:p>
          <w:p w14:paraId="229F3538" w14:textId="77777777" w:rsidR="00EA62DD" w:rsidRDefault="00EA62DD" w:rsidP="00EA62DD">
            <w:pPr>
              <w:pStyle w:val="ListParagraph"/>
              <w:numPr>
                <w:ilvl w:val="0"/>
                <w:numId w:val="5"/>
              </w:numPr>
              <w:spacing w:before="120"/>
              <w:rPr>
                <w:bCs/>
              </w:rPr>
            </w:pPr>
            <w:r w:rsidRPr="00EA62DD">
              <w:rPr>
                <w:bCs/>
              </w:rPr>
              <w:t>What are your views on potential regulatory measures to protect radio astronomy in 10.6-10.7 GHz, 42.5-43.5 GHz, 76-77.5 GHz, 94.1-95 GHz, 100-102 GHz, 114.25-116 GHz and 130-134 GHz?</w:t>
            </w:r>
          </w:p>
          <w:p w14:paraId="4D6B652E" w14:textId="77777777" w:rsidR="00EA62DD" w:rsidRDefault="00EA62DD" w:rsidP="00EA62DD">
            <w:pPr>
              <w:pStyle w:val="ListParagraph"/>
              <w:spacing w:before="120"/>
              <w:rPr>
                <w:bCs/>
              </w:rPr>
            </w:pPr>
          </w:p>
          <w:p w14:paraId="336CFD01" w14:textId="43822391" w:rsidR="00EA62DD" w:rsidRPr="00EA62DD" w:rsidRDefault="00EA62DD" w:rsidP="00EA62DD">
            <w:pPr>
              <w:pStyle w:val="ListParagraph"/>
              <w:numPr>
                <w:ilvl w:val="0"/>
                <w:numId w:val="5"/>
              </w:numPr>
              <w:spacing w:before="120"/>
              <w:rPr>
                <w:bCs/>
              </w:rPr>
            </w:pPr>
            <w:r w:rsidRPr="00EA62DD">
              <w:rPr>
                <w:bCs/>
              </w:rPr>
              <w:t>What are your views on potential regulatory measures to recognise the radio quiet zones of the Square Kilometre Array Observatory and the Atacama Large Millimetre/submillimetre Array?  </w:t>
            </w:r>
          </w:p>
        </w:tc>
        <w:tc>
          <w:tcPr>
            <w:tcW w:w="5335"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7732D7E4" w14:textId="6EC9646B" w:rsidR="00F859C6" w:rsidRDefault="00F859C6">
            <w:pPr>
              <w:spacing w:before="120"/>
            </w:pPr>
            <w:r>
              <w:t>Confidential? – Y / N</w:t>
            </w:r>
          </w:p>
        </w:tc>
      </w:tr>
      <w:tr w:rsidR="00F859C6" w14:paraId="42F04A84" w14:textId="77777777">
        <w:trPr>
          <w:trHeight w:val="1112"/>
        </w:trPr>
        <w:tc>
          <w:tcPr>
            <w:tcW w:w="3681" w:type="dxa"/>
            <w:tcBorders>
              <w:top w:val="single" w:sz="4" w:space="0" w:color="000000"/>
              <w:left w:val="single" w:sz="4" w:space="0" w:color="000000"/>
              <w:bottom w:val="single" w:sz="4" w:space="0" w:color="000000"/>
              <w:right w:val="single" w:sz="4" w:space="0" w:color="000000"/>
            </w:tcBorders>
            <w:shd w:val="clear" w:color="auto" w:fill="F2F2F2"/>
            <w:tcMar>
              <w:top w:w="57" w:type="dxa"/>
              <w:left w:w="108" w:type="dxa"/>
              <w:bottom w:w="57" w:type="dxa"/>
              <w:right w:w="108" w:type="dxa"/>
            </w:tcMar>
          </w:tcPr>
          <w:p w14:paraId="005F91AE" w14:textId="38C85F0F" w:rsidR="00F859C6" w:rsidRDefault="00F859C6">
            <w:pPr>
              <w:spacing w:before="120"/>
              <w:rPr>
                <w:b/>
              </w:rPr>
            </w:pPr>
            <w:r>
              <w:rPr>
                <w:b/>
              </w:rPr>
              <w:lastRenderedPageBreak/>
              <w:t>Question 1</w:t>
            </w:r>
            <w:r>
              <w:rPr>
                <w:b/>
              </w:rPr>
              <w:t>9</w:t>
            </w:r>
            <w:r>
              <w:rPr>
                <w:b/>
              </w:rPr>
              <w:t>:</w:t>
            </w:r>
            <w:r w:rsidR="00EA62DD">
              <w:rPr>
                <w:b/>
              </w:rPr>
              <w:t xml:space="preserve"> </w:t>
            </w:r>
            <w:r w:rsidR="00EA62DD" w:rsidRPr="00EA62DD">
              <w:rPr>
                <w:bCs/>
              </w:rPr>
              <w:t xml:space="preserve">What are your views on the potential inclusion of new </w:t>
            </w:r>
            <w:proofErr w:type="spellStart"/>
            <w:r w:rsidR="00EA62DD" w:rsidRPr="00EA62DD">
              <w:rPr>
                <w:bCs/>
              </w:rPr>
              <w:t>pfd</w:t>
            </w:r>
            <w:proofErr w:type="spellEnd"/>
            <w:r w:rsidR="00EA62DD" w:rsidRPr="00EA62DD">
              <w:rPr>
                <w:bCs/>
              </w:rPr>
              <w:t xml:space="preserve"> and </w:t>
            </w:r>
            <w:proofErr w:type="spellStart"/>
            <w:r w:rsidR="00EA62DD" w:rsidRPr="00EA62DD">
              <w:rPr>
                <w:bCs/>
              </w:rPr>
              <w:t>epfd</w:t>
            </w:r>
            <w:proofErr w:type="spellEnd"/>
            <w:r w:rsidR="00EA62DD" w:rsidRPr="00EA62DD">
              <w:rPr>
                <w:bCs/>
              </w:rPr>
              <w:t xml:space="preserve"> limits in Resolution 739 to protect radio astronomy in 76-81 GHz, 130-134 GHz, 164-167 GHz and 226-231.5 GHz?</w:t>
            </w:r>
          </w:p>
        </w:tc>
        <w:tc>
          <w:tcPr>
            <w:tcW w:w="5335"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6D647BDA" w14:textId="3F1E4D30" w:rsidR="00F859C6" w:rsidRDefault="00F859C6">
            <w:pPr>
              <w:spacing w:before="120"/>
            </w:pPr>
            <w:r>
              <w:t>Confidential? – Y / N</w:t>
            </w:r>
          </w:p>
        </w:tc>
      </w:tr>
      <w:tr w:rsidR="00F859C6" w14:paraId="3A2C635B" w14:textId="77777777">
        <w:trPr>
          <w:trHeight w:val="1112"/>
        </w:trPr>
        <w:tc>
          <w:tcPr>
            <w:tcW w:w="3681" w:type="dxa"/>
            <w:tcBorders>
              <w:top w:val="single" w:sz="4" w:space="0" w:color="000000"/>
              <w:left w:val="single" w:sz="4" w:space="0" w:color="000000"/>
              <w:bottom w:val="single" w:sz="4" w:space="0" w:color="000000"/>
              <w:right w:val="single" w:sz="4" w:space="0" w:color="000000"/>
            </w:tcBorders>
            <w:shd w:val="clear" w:color="auto" w:fill="F2F2F2"/>
            <w:tcMar>
              <w:top w:w="57" w:type="dxa"/>
              <w:left w:w="108" w:type="dxa"/>
              <w:bottom w:w="57" w:type="dxa"/>
              <w:right w:w="108" w:type="dxa"/>
            </w:tcMar>
          </w:tcPr>
          <w:p w14:paraId="0692D313" w14:textId="3606692F" w:rsidR="00704C13" w:rsidRPr="00E524BC" w:rsidRDefault="00704C13" w:rsidP="00704C13">
            <w:pPr>
              <w:pStyle w:val="02HeadingsH2"/>
              <w:rPr>
                <w:color w:val="8300A4"/>
                <w:sz w:val="24"/>
                <w:szCs w:val="24"/>
              </w:rPr>
            </w:pPr>
            <w:r w:rsidRPr="00E524BC">
              <w:rPr>
                <w:color w:val="8300A4"/>
                <w:sz w:val="24"/>
                <w:szCs w:val="24"/>
              </w:rPr>
              <w:t xml:space="preserve">Sensing applications, HF aviation and fixed links </w:t>
            </w:r>
          </w:p>
          <w:p w14:paraId="1D741982" w14:textId="2956EB6F" w:rsidR="00F859C6" w:rsidRDefault="00F859C6">
            <w:pPr>
              <w:spacing w:before="120"/>
              <w:rPr>
                <w:b/>
              </w:rPr>
            </w:pPr>
            <w:r>
              <w:rPr>
                <w:b/>
              </w:rPr>
              <w:t xml:space="preserve">Question </w:t>
            </w:r>
            <w:r>
              <w:rPr>
                <w:b/>
              </w:rPr>
              <w:t>2</w:t>
            </w:r>
            <w:r>
              <w:rPr>
                <w:b/>
              </w:rPr>
              <w:t>0:</w:t>
            </w:r>
            <w:r w:rsidR="00EA62DD">
              <w:rPr>
                <w:b/>
              </w:rPr>
              <w:t xml:space="preserve"> </w:t>
            </w:r>
            <w:r w:rsidR="00EA62DD" w:rsidRPr="00EA62DD">
              <w:rPr>
                <w:bCs/>
              </w:rPr>
              <w:t>What are your views on possible new radiolocation allocations in 231.5-275 GHz and possible new identifications for radiolocation applications in 275-700 GHz. Do you agree that UK should oppose active use of radiolocation in 250-252 GHz?</w:t>
            </w:r>
          </w:p>
        </w:tc>
        <w:tc>
          <w:tcPr>
            <w:tcW w:w="5335"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0A0342F5" w14:textId="08840F12" w:rsidR="00F859C6" w:rsidRDefault="00F859C6">
            <w:pPr>
              <w:spacing w:before="120"/>
            </w:pPr>
            <w:r>
              <w:t>Confidential? – Y / N</w:t>
            </w:r>
          </w:p>
        </w:tc>
      </w:tr>
      <w:tr w:rsidR="00EA62DD" w14:paraId="79D533AD" w14:textId="77777777">
        <w:trPr>
          <w:trHeight w:val="1112"/>
        </w:trPr>
        <w:tc>
          <w:tcPr>
            <w:tcW w:w="3681" w:type="dxa"/>
            <w:tcBorders>
              <w:top w:val="single" w:sz="4" w:space="0" w:color="000000"/>
              <w:left w:val="single" w:sz="4" w:space="0" w:color="000000"/>
              <w:bottom w:val="single" w:sz="4" w:space="0" w:color="000000"/>
              <w:right w:val="single" w:sz="4" w:space="0" w:color="000000"/>
            </w:tcBorders>
            <w:shd w:val="clear" w:color="auto" w:fill="F2F2F2"/>
            <w:tcMar>
              <w:top w:w="57" w:type="dxa"/>
              <w:left w:w="108" w:type="dxa"/>
              <w:bottom w:w="57" w:type="dxa"/>
              <w:right w:w="108" w:type="dxa"/>
            </w:tcMar>
          </w:tcPr>
          <w:p w14:paraId="29731263" w14:textId="37D17FBB" w:rsidR="00EA62DD" w:rsidRDefault="00EA62DD">
            <w:pPr>
              <w:spacing w:before="120"/>
              <w:rPr>
                <w:b/>
              </w:rPr>
            </w:pPr>
            <w:r>
              <w:rPr>
                <w:b/>
              </w:rPr>
              <w:t>Question 2</w:t>
            </w:r>
            <w:r>
              <w:rPr>
                <w:b/>
              </w:rPr>
              <w:t>1</w:t>
            </w:r>
            <w:r>
              <w:rPr>
                <w:b/>
              </w:rPr>
              <w:t>:</w:t>
            </w:r>
            <w:r w:rsidRPr="00EA62DD">
              <w:t xml:space="preserve"> </w:t>
            </w:r>
            <w:r w:rsidRPr="00EA62DD">
              <w:rPr>
                <w:bCs/>
              </w:rPr>
              <w:t xml:space="preserve">What are your views on possible changes to Appendix 26 to accommodate wideband digital aeronautical communication systems and a potential revision to the </w:t>
            </w:r>
            <w:proofErr w:type="spellStart"/>
            <w:r w:rsidRPr="00EA62DD">
              <w:rPr>
                <w:bCs/>
              </w:rPr>
              <w:t>e.i.r.p</w:t>
            </w:r>
            <w:proofErr w:type="spellEnd"/>
            <w:r w:rsidRPr="00EA62DD">
              <w:rPr>
                <w:bCs/>
              </w:rPr>
              <w:t>. limits applied?  </w:t>
            </w:r>
          </w:p>
        </w:tc>
        <w:tc>
          <w:tcPr>
            <w:tcW w:w="5335"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3E951F0E" w14:textId="2790DD22" w:rsidR="00EA62DD" w:rsidRDefault="00EA62DD">
            <w:pPr>
              <w:spacing w:before="120"/>
            </w:pPr>
            <w:r>
              <w:t>Confidential? – Y / N</w:t>
            </w:r>
          </w:p>
        </w:tc>
      </w:tr>
      <w:tr w:rsidR="00EA62DD" w14:paraId="16E58E85" w14:textId="77777777">
        <w:trPr>
          <w:trHeight w:val="1112"/>
        </w:trPr>
        <w:tc>
          <w:tcPr>
            <w:tcW w:w="3681" w:type="dxa"/>
            <w:tcBorders>
              <w:top w:val="single" w:sz="4" w:space="0" w:color="000000"/>
              <w:left w:val="single" w:sz="4" w:space="0" w:color="000000"/>
              <w:bottom w:val="single" w:sz="4" w:space="0" w:color="000000"/>
              <w:right w:val="single" w:sz="4" w:space="0" w:color="000000"/>
            </w:tcBorders>
            <w:shd w:val="clear" w:color="auto" w:fill="F2F2F2"/>
            <w:tcMar>
              <w:top w:w="57" w:type="dxa"/>
              <w:left w:w="108" w:type="dxa"/>
              <w:bottom w:w="57" w:type="dxa"/>
              <w:right w:w="108" w:type="dxa"/>
            </w:tcMar>
          </w:tcPr>
          <w:p w14:paraId="74DE0B25" w14:textId="59545C03" w:rsidR="00EA62DD" w:rsidRDefault="00EA62DD">
            <w:pPr>
              <w:spacing w:before="120"/>
              <w:rPr>
                <w:b/>
              </w:rPr>
            </w:pPr>
            <w:r>
              <w:rPr>
                <w:b/>
              </w:rPr>
              <w:t>Question 2</w:t>
            </w:r>
            <w:r>
              <w:rPr>
                <w:b/>
              </w:rPr>
              <w:t>2</w:t>
            </w:r>
            <w:r>
              <w:rPr>
                <w:b/>
              </w:rPr>
              <w:t>:</w:t>
            </w:r>
            <w:r>
              <w:rPr>
                <w:b/>
              </w:rPr>
              <w:t xml:space="preserve"> </w:t>
            </w:r>
            <w:r w:rsidRPr="00EA62DD">
              <w:rPr>
                <w:bCs/>
              </w:rPr>
              <w:t xml:space="preserve">What are your views on the addition of </w:t>
            </w:r>
            <w:proofErr w:type="spellStart"/>
            <w:r w:rsidRPr="00EA62DD">
              <w:rPr>
                <w:bCs/>
              </w:rPr>
              <w:t>pfd</w:t>
            </w:r>
            <w:proofErr w:type="spellEnd"/>
            <w:r w:rsidRPr="00EA62DD">
              <w:rPr>
                <w:bCs/>
              </w:rPr>
              <w:t xml:space="preserve"> and </w:t>
            </w:r>
            <w:proofErr w:type="spellStart"/>
            <w:r w:rsidRPr="00EA62DD">
              <w:rPr>
                <w:bCs/>
              </w:rPr>
              <w:t>e.i.r.p</w:t>
            </w:r>
            <w:proofErr w:type="spellEnd"/>
            <w:r w:rsidRPr="00EA62DD">
              <w:rPr>
                <w:bCs/>
              </w:rPr>
              <w:t>. limits for satellite services in the 71</w:t>
            </w:r>
            <w:r w:rsidRPr="00EA62DD">
              <w:rPr>
                <w:bCs/>
              </w:rPr>
              <w:noBreakHyphen/>
              <w:t>76 GHz and 81</w:t>
            </w:r>
            <w:r w:rsidRPr="00EA62DD">
              <w:rPr>
                <w:bCs/>
              </w:rPr>
              <w:noBreakHyphen/>
              <w:t>86 GHz bands into Article 21 of the Radio Regulations? Do you have any views on the appropriate values to be used for these limits?</w:t>
            </w:r>
          </w:p>
        </w:tc>
        <w:tc>
          <w:tcPr>
            <w:tcW w:w="5335"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055E8A20" w14:textId="7B801739" w:rsidR="00EA62DD" w:rsidRDefault="00EA62DD">
            <w:pPr>
              <w:spacing w:before="120"/>
            </w:pPr>
            <w:r>
              <w:t>Confidential? – Y / N</w:t>
            </w:r>
          </w:p>
        </w:tc>
      </w:tr>
      <w:tr w:rsidR="00EA62DD" w14:paraId="1722CB2C" w14:textId="77777777">
        <w:trPr>
          <w:trHeight w:val="1112"/>
        </w:trPr>
        <w:tc>
          <w:tcPr>
            <w:tcW w:w="3681" w:type="dxa"/>
            <w:tcBorders>
              <w:top w:val="single" w:sz="4" w:space="0" w:color="000000"/>
              <w:left w:val="single" w:sz="4" w:space="0" w:color="000000"/>
              <w:bottom w:val="single" w:sz="4" w:space="0" w:color="000000"/>
              <w:right w:val="single" w:sz="4" w:space="0" w:color="000000"/>
            </w:tcBorders>
            <w:shd w:val="clear" w:color="auto" w:fill="F2F2F2"/>
            <w:tcMar>
              <w:top w:w="57" w:type="dxa"/>
              <w:left w:w="108" w:type="dxa"/>
              <w:bottom w:w="57" w:type="dxa"/>
              <w:right w:w="108" w:type="dxa"/>
            </w:tcMar>
          </w:tcPr>
          <w:p w14:paraId="61737115" w14:textId="2140EA19" w:rsidR="00704C13" w:rsidRPr="00E524BC" w:rsidRDefault="00704C13" w:rsidP="00704C13">
            <w:pPr>
              <w:pStyle w:val="02HeadingsH2"/>
              <w:rPr>
                <w:color w:val="8300A4"/>
                <w:sz w:val="24"/>
                <w:szCs w:val="24"/>
              </w:rPr>
            </w:pPr>
            <w:r w:rsidRPr="00E524BC">
              <w:rPr>
                <w:color w:val="8300A4"/>
                <w:sz w:val="24"/>
                <w:szCs w:val="24"/>
              </w:rPr>
              <w:lastRenderedPageBreak/>
              <w:t>Standing WRC agenda items</w:t>
            </w:r>
          </w:p>
          <w:p w14:paraId="7D05FEE5" w14:textId="0343F750" w:rsidR="00EA62DD" w:rsidRDefault="00EA62DD" w:rsidP="00EA62DD">
            <w:pPr>
              <w:tabs>
                <w:tab w:val="center" w:pos="1732"/>
              </w:tabs>
              <w:spacing w:before="120"/>
              <w:rPr>
                <w:b/>
              </w:rPr>
            </w:pPr>
            <w:r>
              <w:rPr>
                <w:b/>
              </w:rPr>
              <w:t>Question 2</w:t>
            </w:r>
            <w:r>
              <w:rPr>
                <w:b/>
              </w:rPr>
              <w:t xml:space="preserve">3: </w:t>
            </w:r>
            <w:r w:rsidRPr="00EA62DD">
              <w:rPr>
                <w:bCs/>
              </w:rPr>
              <w:t>Do you have any comments concerning standing agenda Items 2-6, where not covered elsewhere in this document?</w:t>
            </w:r>
          </w:p>
        </w:tc>
        <w:tc>
          <w:tcPr>
            <w:tcW w:w="5335"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6A108748" w14:textId="7C07D68C" w:rsidR="00EA62DD" w:rsidRDefault="00EA62DD">
            <w:pPr>
              <w:spacing w:before="120"/>
            </w:pPr>
            <w:r>
              <w:t>Confidential? – Y / N</w:t>
            </w:r>
          </w:p>
        </w:tc>
      </w:tr>
      <w:tr w:rsidR="00EA62DD" w14:paraId="477F7FFA" w14:textId="77777777">
        <w:trPr>
          <w:trHeight w:val="1112"/>
        </w:trPr>
        <w:tc>
          <w:tcPr>
            <w:tcW w:w="3681" w:type="dxa"/>
            <w:tcBorders>
              <w:top w:val="single" w:sz="4" w:space="0" w:color="000000"/>
              <w:left w:val="single" w:sz="4" w:space="0" w:color="000000"/>
              <w:bottom w:val="single" w:sz="4" w:space="0" w:color="000000"/>
              <w:right w:val="single" w:sz="4" w:space="0" w:color="000000"/>
            </w:tcBorders>
            <w:shd w:val="clear" w:color="auto" w:fill="F2F2F2"/>
            <w:tcMar>
              <w:top w:w="57" w:type="dxa"/>
              <w:left w:w="108" w:type="dxa"/>
              <w:bottom w:w="57" w:type="dxa"/>
              <w:right w:w="108" w:type="dxa"/>
            </w:tcMar>
          </w:tcPr>
          <w:p w14:paraId="6AD4AAD2" w14:textId="57F9C0E6" w:rsidR="00EA62DD" w:rsidRDefault="00EA62DD">
            <w:pPr>
              <w:spacing w:before="120"/>
              <w:rPr>
                <w:b/>
              </w:rPr>
            </w:pPr>
            <w:r>
              <w:rPr>
                <w:b/>
              </w:rPr>
              <w:t>Question 2</w:t>
            </w:r>
            <w:r>
              <w:rPr>
                <w:b/>
              </w:rPr>
              <w:t>4</w:t>
            </w:r>
            <w:r>
              <w:rPr>
                <w:b/>
              </w:rPr>
              <w:t>:</w:t>
            </w:r>
            <w:r>
              <w:rPr>
                <w:b/>
              </w:rPr>
              <w:t xml:space="preserve"> </w:t>
            </w:r>
            <w:r w:rsidRPr="00EA62DD">
              <w:rPr>
                <w:bCs/>
              </w:rPr>
              <w:t>  Do you have a view on any of the footnotes which include the UK?  </w:t>
            </w:r>
          </w:p>
        </w:tc>
        <w:tc>
          <w:tcPr>
            <w:tcW w:w="5335"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7BAA189F" w14:textId="53BEA7FA" w:rsidR="00EA62DD" w:rsidRDefault="00EA62DD">
            <w:pPr>
              <w:spacing w:before="120"/>
            </w:pPr>
            <w:r>
              <w:t>Confidential? – Y / N</w:t>
            </w:r>
          </w:p>
        </w:tc>
      </w:tr>
      <w:tr w:rsidR="00EA62DD" w14:paraId="5A907EF7" w14:textId="77777777">
        <w:trPr>
          <w:trHeight w:val="1112"/>
        </w:trPr>
        <w:tc>
          <w:tcPr>
            <w:tcW w:w="3681" w:type="dxa"/>
            <w:tcBorders>
              <w:top w:val="single" w:sz="4" w:space="0" w:color="000000"/>
              <w:left w:val="single" w:sz="4" w:space="0" w:color="000000"/>
              <w:bottom w:val="single" w:sz="4" w:space="0" w:color="000000"/>
              <w:right w:val="single" w:sz="4" w:space="0" w:color="000000"/>
            </w:tcBorders>
            <w:shd w:val="clear" w:color="auto" w:fill="F2F2F2"/>
            <w:tcMar>
              <w:top w:w="57" w:type="dxa"/>
              <w:left w:w="108" w:type="dxa"/>
              <w:bottom w:w="57" w:type="dxa"/>
              <w:right w:w="108" w:type="dxa"/>
            </w:tcMar>
          </w:tcPr>
          <w:p w14:paraId="302D38E0" w14:textId="7CC02F11" w:rsidR="00EA62DD" w:rsidRDefault="00EA62DD">
            <w:pPr>
              <w:spacing w:before="120"/>
              <w:rPr>
                <w:b/>
              </w:rPr>
            </w:pPr>
            <w:r>
              <w:rPr>
                <w:b/>
              </w:rPr>
              <w:t>Question 2</w:t>
            </w:r>
            <w:r>
              <w:rPr>
                <w:b/>
              </w:rPr>
              <w:t>5</w:t>
            </w:r>
            <w:r>
              <w:rPr>
                <w:b/>
              </w:rPr>
              <w:t>:</w:t>
            </w:r>
            <w:r>
              <w:rPr>
                <w:b/>
              </w:rPr>
              <w:t xml:space="preserve"> </w:t>
            </w:r>
            <w:r w:rsidRPr="00EA62DD">
              <w:rPr>
                <w:bCs/>
              </w:rPr>
              <w:t>Are you aware of any specific issues, not covered elsewhere in this document, which are likely to be raised in this part of the Director’s Report and of which you think Ofcom should be aware?</w:t>
            </w:r>
          </w:p>
        </w:tc>
        <w:tc>
          <w:tcPr>
            <w:tcW w:w="5335"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51EBB520" w14:textId="543F0A0B" w:rsidR="00EA62DD" w:rsidRDefault="00EA62DD">
            <w:pPr>
              <w:spacing w:before="120"/>
            </w:pPr>
            <w:r>
              <w:t>Confidential? – Y / N</w:t>
            </w:r>
          </w:p>
        </w:tc>
      </w:tr>
      <w:tr w:rsidR="00EA62DD" w14:paraId="16CBAB95" w14:textId="77777777">
        <w:trPr>
          <w:trHeight w:val="1112"/>
        </w:trPr>
        <w:tc>
          <w:tcPr>
            <w:tcW w:w="3681" w:type="dxa"/>
            <w:tcBorders>
              <w:top w:val="single" w:sz="4" w:space="0" w:color="000000"/>
              <w:left w:val="single" w:sz="4" w:space="0" w:color="000000"/>
              <w:bottom w:val="single" w:sz="4" w:space="0" w:color="000000"/>
              <w:right w:val="single" w:sz="4" w:space="0" w:color="000000"/>
            </w:tcBorders>
            <w:shd w:val="clear" w:color="auto" w:fill="F2F2F2"/>
            <w:tcMar>
              <w:top w:w="57" w:type="dxa"/>
              <w:left w:w="108" w:type="dxa"/>
              <w:bottom w:w="57" w:type="dxa"/>
              <w:right w:w="108" w:type="dxa"/>
            </w:tcMar>
          </w:tcPr>
          <w:p w14:paraId="299BA63B" w14:textId="0DDDC363" w:rsidR="00EA62DD" w:rsidRDefault="00EA62DD">
            <w:pPr>
              <w:spacing w:before="120"/>
              <w:rPr>
                <w:b/>
              </w:rPr>
            </w:pPr>
            <w:r>
              <w:rPr>
                <w:b/>
              </w:rPr>
              <w:t>Question 2</w:t>
            </w:r>
            <w:r>
              <w:rPr>
                <w:b/>
              </w:rPr>
              <w:t>6</w:t>
            </w:r>
            <w:r>
              <w:rPr>
                <w:b/>
              </w:rPr>
              <w:t>:</w:t>
            </w:r>
            <w:r>
              <w:rPr>
                <w:b/>
              </w:rPr>
              <w:t xml:space="preserve"> </w:t>
            </w:r>
            <w:r w:rsidRPr="00EA62DD">
              <w:rPr>
                <w:bCs/>
              </w:rPr>
              <w:t>Do you have any comments on agenda item 9, topic 9.3 considering Resolution 80?</w:t>
            </w:r>
          </w:p>
        </w:tc>
        <w:tc>
          <w:tcPr>
            <w:tcW w:w="5335"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5344F083" w14:textId="11713B3D" w:rsidR="00EA62DD" w:rsidRDefault="00EA62DD">
            <w:pPr>
              <w:spacing w:before="120"/>
            </w:pPr>
            <w:r>
              <w:t>Confidential? – Y / N</w:t>
            </w:r>
          </w:p>
        </w:tc>
      </w:tr>
      <w:tr w:rsidR="00EA62DD" w14:paraId="0D5F0EA9" w14:textId="77777777">
        <w:trPr>
          <w:trHeight w:val="1112"/>
        </w:trPr>
        <w:tc>
          <w:tcPr>
            <w:tcW w:w="3681" w:type="dxa"/>
            <w:tcBorders>
              <w:top w:val="single" w:sz="4" w:space="0" w:color="000000"/>
              <w:left w:val="single" w:sz="4" w:space="0" w:color="000000"/>
              <w:bottom w:val="single" w:sz="4" w:space="0" w:color="000000"/>
              <w:right w:val="single" w:sz="4" w:space="0" w:color="000000"/>
            </w:tcBorders>
            <w:shd w:val="clear" w:color="auto" w:fill="F2F2F2"/>
            <w:tcMar>
              <w:top w:w="57" w:type="dxa"/>
              <w:left w:w="108" w:type="dxa"/>
              <w:bottom w:w="57" w:type="dxa"/>
              <w:right w:w="108" w:type="dxa"/>
            </w:tcMar>
          </w:tcPr>
          <w:p w14:paraId="60582527" w14:textId="2ADFD388" w:rsidR="00EA62DD" w:rsidRDefault="00EA62DD">
            <w:pPr>
              <w:spacing w:before="120"/>
              <w:rPr>
                <w:b/>
              </w:rPr>
            </w:pPr>
            <w:r>
              <w:rPr>
                <w:b/>
              </w:rPr>
              <w:t>Question 2</w:t>
            </w:r>
            <w:r>
              <w:rPr>
                <w:b/>
              </w:rPr>
              <w:t>7</w:t>
            </w:r>
            <w:r>
              <w:rPr>
                <w:b/>
              </w:rPr>
              <w:t>:</w:t>
            </w:r>
            <w:r>
              <w:rPr>
                <w:b/>
              </w:rPr>
              <w:t xml:space="preserve"> </w:t>
            </w:r>
            <w:r w:rsidRPr="00EA62DD">
              <w:rPr>
                <w:bCs/>
              </w:rPr>
              <w:t>What changes to the Radio Regulations have you identified that would benefit from action at a WRC and why? Do you have any proposals regarding UK positions for future WRC agenda items or suggestions for other agenda items, needing changes to the Radio Regulations, that you would wish to see addressed by a future WRC? Do you have any views on the items currently on the preliminary agenda for WRC-31 or those currently being discussed within CEPT?</w:t>
            </w:r>
          </w:p>
        </w:tc>
        <w:tc>
          <w:tcPr>
            <w:tcW w:w="5335"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cPr>
          <w:p w14:paraId="3096343E" w14:textId="3FFA5493" w:rsidR="00EA62DD" w:rsidRPr="00EA62DD" w:rsidRDefault="00EA62DD">
            <w:pPr>
              <w:spacing w:before="120"/>
            </w:pPr>
            <w:r>
              <w:t>Confidential? – Y / N</w:t>
            </w:r>
          </w:p>
        </w:tc>
      </w:tr>
    </w:tbl>
    <w:p w14:paraId="31FDF2B5" w14:textId="77777777" w:rsidR="00277B8F" w:rsidRDefault="00277B8F">
      <w:pPr>
        <w:pStyle w:val="10Unnumberedparagraph"/>
        <w:rPr>
          <w:b/>
          <w:bCs/>
        </w:rPr>
      </w:pPr>
    </w:p>
    <w:p w14:paraId="7654D462" w14:textId="77777777" w:rsidR="00277B8F" w:rsidRDefault="00000000">
      <w:pPr>
        <w:pStyle w:val="10Unnumberedparagraph"/>
        <w:rPr>
          <w:b/>
          <w:bCs/>
        </w:rPr>
      </w:pPr>
      <w:r>
        <w:rPr>
          <w:b/>
          <w:bCs/>
        </w:rPr>
        <w:t>Please tell us how you came across this consultation.</w:t>
      </w:r>
    </w:p>
    <w:p w14:paraId="2F64A126" w14:textId="77777777" w:rsidR="00277B8F" w:rsidRDefault="00000000">
      <w:pPr>
        <w:pStyle w:val="10Unnumberedparagraph"/>
        <w:tabs>
          <w:tab w:val="left" w:pos="270"/>
        </w:tabs>
        <w:spacing w:after="0"/>
        <w:ind w:firstLine="180"/>
      </w:pPr>
      <w:r>
        <w:rPr>
          <w:rFonts w:ascii="MS Gothic" w:eastAsia="MS Gothic" w:hAnsi="MS Gothic"/>
        </w:rPr>
        <w:t>☐</w:t>
      </w:r>
      <w:r>
        <w:tab/>
        <w:t>Email from Ofcom</w:t>
      </w:r>
    </w:p>
    <w:p w14:paraId="4286F7DC" w14:textId="77777777" w:rsidR="00277B8F" w:rsidRDefault="00000000">
      <w:pPr>
        <w:pStyle w:val="10Unnumberedparagraph"/>
        <w:tabs>
          <w:tab w:val="left" w:pos="270"/>
        </w:tabs>
        <w:spacing w:after="0"/>
        <w:ind w:firstLine="180"/>
      </w:pPr>
      <w:r>
        <w:rPr>
          <w:rFonts w:ascii="MS Gothic" w:eastAsia="MS Gothic" w:hAnsi="MS Gothic"/>
        </w:rPr>
        <w:t>☐</w:t>
      </w:r>
      <w:r>
        <w:tab/>
        <w:t>Saw it on social media</w:t>
      </w:r>
    </w:p>
    <w:p w14:paraId="4EDF9095" w14:textId="77777777" w:rsidR="00277B8F" w:rsidRDefault="00000000">
      <w:pPr>
        <w:pStyle w:val="10Unnumberedparagraph"/>
        <w:tabs>
          <w:tab w:val="left" w:pos="270"/>
        </w:tabs>
        <w:spacing w:after="0"/>
        <w:ind w:firstLine="180"/>
      </w:pPr>
      <w:r>
        <w:rPr>
          <w:rFonts w:ascii="MS Gothic" w:eastAsia="MS Gothic" w:hAnsi="MS Gothic"/>
        </w:rPr>
        <w:t>☐</w:t>
      </w:r>
      <w:r>
        <w:tab/>
        <w:t>Found it on Ofcom's website</w:t>
      </w:r>
    </w:p>
    <w:p w14:paraId="71BA7FEA" w14:textId="77777777" w:rsidR="00277B8F" w:rsidRDefault="00000000">
      <w:pPr>
        <w:pStyle w:val="10Unnumberedparagraph"/>
        <w:tabs>
          <w:tab w:val="left" w:pos="270"/>
        </w:tabs>
        <w:spacing w:after="0"/>
        <w:ind w:firstLine="180"/>
      </w:pPr>
      <w:r>
        <w:rPr>
          <w:rFonts w:ascii="MS Gothic" w:eastAsia="MS Gothic" w:hAnsi="MS Gothic"/>
        </w:rPr>
        <w:t>☐</w:t>
      </w:r>
      <w:r>
        <w:tab/>
        <w:t>Found it on another website</w:t>
      </w:r>
    </w:p>
    <w:p w14:paraId="1ACA2168" w14:textId="77777777" w:rsidR="00277B8F" w:rsidRDefault="00000000">
      <w:pPr>
        <w:pStyle w:val="10Unnumberedparagraph"/>
        <w:tabs>
          <w:tab w:val="left" w:pos="270"/>
        </w:tabs>
        <w:spacing w:after="0"/>
        <w:ind w:firstLine="180"/>
      </w:pPr>
      <w:r>
        <w:rPr>
          <w:rFonts w:ascii="MS Gothic" w:eastAsia="MS Gothic" w:hAnsi="MS Gothic"/>
        </w:rPr>
        <w:lastRenderedPageBreak/>
        <w:t>☐</w:t>
      </w:r>
      <w:r>
        <w:tab/>
        <w:t>Heard about it on TV or radio</w:t>
      </w:r>
    </w:p>
    <w:p w14:paraId="57704DC0" w14:textId="77777777" w:rsidR="00277B8F" w:rsidRDefault="00000000">
      <w:pPr>
        <w:pStyle w:val="10Unnumberedparagraph"/>
        <w:tabs>
          <w:tab w:val="left" w:pos="270"/>
        </w:tabs>
        <w:spacing w:after="0"/>
        <w:ind w:firstLine="180"/>
      </w:pPr>
      <w:r>
        <w:rPr>
          <w:rFonts w:ascii="MS Gothic" w:eastAsia="MS Gothic" w:hAnsi="MS Gothic"/>
        </w:rPr>
        <w:t>☐</w:t>
      </w:r>
      <w:r>
        <w:tab/>
        <w:t>Read about it in a newspaper or magazine</w:t>
      </w:r>
    </w:p>
    <w:p w14:paraId="0A6396B8" w14:textId="77777777" w:rsidR="00277B8F" w:rsidRDefault="00000000">
      <w:pPr>
        <w:pStyle w:val="10Unnumberedparagraph"/>
        <w:tabs>
          <w:tab w:val="left" w:pos="270"/>
        </w:tabs>
        <w:spacing w:after="0"/>
        <w:ind w:firstLine="180"/>
      </w:pPr>
      <w:r>
        <w:rPr>
          <w:rFonts w:ascii="MS Gothic" w:eastAsia="MS Gothic" w:hAnsi="MS Gothic"/>
        </w:rPr>
        <w:t>☐</w:t>
      </w:r>
      <w:r>
        <w:tab/>
        <w:t>Heard about it at an event</w:t>
      </w:r>
    </w:p>
    <w:p w14:paraId="2999CDC3" w14:textId="77777777" w:rsidR="00277B8F" w:rsidRDefault="00000000">
      <w:pPr>
        <w:pStyle w:val="10Unnumberedparagraph"/>
        <w:tabs>
          <w:tab w:val="left" w:pos="270"/>
        </w:tabs>
        <w:spacing w:after="0"/>
        <w:ind w:firstLine="180"/>
      </w:pPr>
      <w:r>
        <w:rPr>
          <w:rFonts w:ascii="MS Gothic" w:eastAsia="MS Gothic" w:hAnsi="MS Gothic"/>
        </w:rPr>
        <w:t>☐</w:t>
      </w:r>
      <w:r>
        <w:tab/>
        <w:t>Somebody told me or shared it with me</w:t>
      </w:r>
    </w:p>
    <w:p w14:paraId="0C777F2B" w14:textId="77777777" w:rsidR="00277B8F" w:rsidRDefault="00000000">
      <w:pPr>
        <w:pStyle w:val="10Unnumberedparagraph"/>
        <w:tabs>
          <w:tab w:val="left" w:pos="270"/>
        </w:tabs>
        <w:spacing w:after="0"/>
        <w:ind w:firstLine="180"/>
      </w:pPr>
      <w:r>
        <w:rPr>
          <w:rFonts w:ascii="MS Gothic" w:eastAsia="MS Gothic" w:hAnsi="MS Gothic"/>
        </w:rPr>
        <w:t>☐</w:t>
      </w:r>
      <w:r>
        <w:tab/>
        <w:t xml:space="preserve">Other (please specify)   </w:t>
      </w:r>
    </w:p>
    <w:p w14:paraId="5F56597B" w14:textId="544C58F9" w:rsidR="00277B8F" w:rsidRDefault="00000000">
      <w:pPr>
        <w:spacing w:before="360"/>
      </w:pPr>
      <w:r>
        <w:rPr>
          <w:color w:val="000000"/>
          <w:sz w:val="24"/>
          <w:szCs w:val="24"/>
        </w:rPr>
        <w:t>Please complete this form in full and return to</w:t>
      </w:r>
      <w:r w:rsidR="005A76E0">
        <w:rPr>
          <w:color w:val="000000"/>
          <w:sz w:val="24"/>
          <w:szCs w:val="24"/>
        </w:rPr>
        <w:t xml:space="preserve"> </w:t>
      </w:r>
      <w:hyperlink r:id="rId9" w:history="1">
        <w:r w:rsidR="005A76E0" w:rsidRPr="00173F60">
          <w:rPr>
            <w:rStyle w:val="Hyperlink"/>
            <w:sz w:val="24"/>
            <w:szCs w:val="24"/>
            <w:lang w:val="en-GB"/>
          </w:rPr>
          <w:t>WRC-27.respond@ofcom.org.uk</w:t>
        </w:r>
      </w:hyperlink>
      <w:r w:rsidR="00F53344">
        <w:rPr>
          <w:color w:val="000000"/>
          <w:sz w:val="24"/>
          <w:szCs w:val="24"/>
        </w:rPr>
        <w:t>.</w:t>
      </w:r>
      <w:hyperlink r:id="rId10" w:history="1"/>
    </w:p>
    <w:sectPr w:rsidR="00277B8F">
      <w:headerReference w:type="first" r:id="rId11"/>
      <w:footerReference w:type="first" r:id="rId12"/>
      <w:pgSz w:w="11906" w:h="16838"/>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702073" w14:textId="77777777" w:rsidR="00AF6C93" w:rsidRDefault="00AF6C93">
      <w:pPr>
        <w:spacing w:after="0" w:line="240" w:lineRule="auto"/>
      </w:pPr>
      <w:r>
        <w:separator/>
      </w:r>
    </w:p>
  </w:endnote>
  <w:endnote w:type="continuationSeparator" w:id="0">
    <w:p w14:paraId="613AA4A7" w14:textId="77777777" w:rsidR="00AF6C93" w:rsidRDefault="00AF6C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ora">
    <w:panose1 w:val="00000000000000000000"/>
    <w:charset w:val="00"/>
    <w:family w:val="auto"/>
    <w:pitch w:val="variable"/>
    <w:sig w:usb0="A000006F" w:usb1="5000004B" w:usb2="00010000" w:usb3="00000000" w:csb0="00000093" w:csb1="00000000"/>
  </w:font>
  <w:font w:name="Calibri Light">
    <w:panose1 w:val="020F0302020204030204"/>
    <w:charset w:val="00"/>
    <w:family w:val="swiss"/>
    <w:pitch w:val="variable"/>
    <w:sig w:usb0="E4002EFF" w:usb1="C200247B" w:usb2="00000009" w:usb3="00000000" w:csb0="000001FF" w:csb1="00000000"/>
  </w:font>
  <w:font w:name="Sora SemiBold">
    <w:panose1 w:val="00000000000000000000"/>
    <w:charset w:val="00"/>
    <w:family w:val="auto"/>
    <w:pitch w:val="variable"/>
    <w:sig w:usb0="A000006F" w:usb1="5000004B" w:usb2="00010000" w:usb3="00000000" w:csb0="00000093"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1CDC4" w14:textId="77777777" w:rsidR="008F3ABC" w:rsidRDefault="00000000">
    <w:r>
      <w:rPr>
        <w:noProof/>
      </w:rPr>
      <w:drawing>
        <wp:anchor distT="0" distB="0" distL="114300" distR="114300" simplePos="0" relativeHeight="251661312" behindDoc="1" locked="0" layoutInCell="1" allowOverlap="1" wp14:anchorId="0FF8D95D" wp14:editId="58B78EE3">
          <wp:simplePos x="0" y="0"/>
          <wp:positionH relativeFrom="page">
            <wp:posOffset>-152403</wp:posOffset>
          </wp:positionH>
          <wp:positionV relativeFrom="page">
            <wp:posOffset>9290047</wp:posOffset>
          </wp:positionV>
          <wp:extent cx="7711235" cy="1402607"/>
          <wp:effectExtent l="0" t="0" r="4015" b="7093"/>
          <wp:wrapNone/>
          <wp:docPr id="773547562" name="Picture 1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7711235" cy="1402607"/>
                  </a:xfrm>
                  <a:prstGeom prst="rect">
                    <a:avLst/>
                  </a:prstGeom>
                  <a:noFill/>
                  <a:ln>
                    <a:noFill/>
                    <a:prstDash/>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39F835" w14:textId="77777777" w:rsidR="00AF6C93" w:rsidRDefault="00AF6C93">
      <w:pPr>
        <w:spacing w:after="0" w:line="240" w:lineRule="auto"/>
      </w:pPr>
      <w:r>
        <w:rPr>
          <w:color w:val="000000"/>
        </w:rPr>
        <w:separator/>
      </w:r>
    </w:p>
  </w:footnote>
  <w:footnote w:type="continuationSeparator" w:id="0">
    <w:p w14:paraId="4B3A10FB" w14:textId="77777777" w:rsidR="00AF6C93" w:rsidRDefault="00AF6C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A1E67" w14:textId="77777777" w:rsidR="008F3ABC" w:rsidRDefault="00000000">
    <w:r>
      <w:rPr>
        <w:noProof/>
      </w:rPr>
      <w:drawing>
        <wp:anchor distT="0" distB="0" distL="114300" distR="114300" simplePos="0" relativeHeight="251659264" behindDoc="0" locked="0" layoutInCell="1" allowOverlap="1" wp14:anchorId="23F9FEAE" wp14:editId="48AC2AF5">
          <wp:simplePos x="0" y="0"/>
          <wp:positionH relativeFrom="margin">
            <wp:align>left</wp:align>
          </wp:positionH>
          <wp:positionV relativeFrom="paragraph">
            <wp:posOffset>120645</wp:posOffset>
          </wp:positionV>
          <wp:extent cx="2234619" cy="501648"/>
          <wp:effectExtent l="0" t="0" r="0" b="0"/>
          <wp:wrapNone/>
          <wp:docPr id="1653348641" name="Picture 2" descr="logo - Ofcom"/>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2234619" cy="501648"/>
                  </a:xfrm>
                  <a:prstGeom prst="rect">
                    <a:avLst/>
                  </a:prstGeom>
                  <a:noFill/>
                  <a:ln>
                    <a:noFill/>
                    <a:prstDash/>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43A86"/>
    <w:multiLevelType w:val="hybridMultilevel"/>
    <w:tmpl w:val="0EBC987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743764F"/>
    <w:multiLevelType w:val="multilevel"/>
    <w:tmpl w:val="29C4A1E2"/>
    <w:styleLink w:val="LFO6"/>
    <w:lvl w:ilvl="0">
      <w:numFmt w:val="bullet"/>
      <w:lvlText w:val="•"/>
      <w:lvlJc w:val="left"/>
      <w:pPr>
        <w:ind w:left="1080" w:hanging="72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539B3666"/>
    <w:multiLevelType w:val="hybridMultilevel"/>
    <w:tmpl w:val="0C74F86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9EF519D"/>
    <w:multiLevelType w:val="multilevel"/>
    <w:tmpl w:val="88DCE5FE"/>
    <w:styleLink w:val="LFO12"/>
    <w:lvl w:ilvl="0">
      <w:start w:val="1"/>
      <w:numFmt w:val="decimal"/>
      <w:lvlText w:val="%1."/>
      <w:lvlJc w:val="left"/>
      <w:pPr>
        <w:ind w:left="510" w:hanging="510"/>
      </w:pPr>
    </w:lvl>
    <w:lvl w:ilvl="1">
      <w:start w:val="1"/>
      <w:numFmt w:val="decimal"/>
      <w:lvlText w:val="%1.%2"/>
      <w:lvlJc w:val="left"/>
      <w:pPr>
        <w:ind w:left="720" w:hanging="720"/>
      </w:pPr>
    </w:lvl>
    <w:lvl w:ilvl="2">
      <w:start w:val="1"/>
      <w:numFmt w:val="lowerLetter"/>
      <w:lvlText w:val=")"/>
      <w:lvlJc w:val="left"/>
      <w:pPr>
        <w:ind w:left="1080" w:hanging="343"/>
      </w:pPr>
    </w:lvl>
    <w:lvl w:ilvl="3">
      <w:start w:val="1"/>
      <w:numFmt w:val="lowerRoman"/>
      <w:lvlText w:val=")"/>
      <w:lvlJc w:val="left"/>
      <w:pPr>
        <w:ind w:left="1440" w:hanging="533"/>
      </w:pPr>
    </w:lvl>
    <w:lvl w:ilvl="4">
      <w:start w:val="1"/>
      <w:numFmt w:val="decimal"/>
      <w:lvlText w:val="A"/>
      <w:lvlJc w:val="left"/>
      <w:pPr>
        <w:ind w:left="510" w:hanging="510"/>
      </w:pPr>
    </w:lvl>
    <w:lvl w:ilvl="5">
      <w:start w:val="1"/>
      <w:numFmt w:val="decimal"/>
      <w:lvlText w:val="A%1.%2.%3.%4.%5.%6"/>
      <w:lvlJc w:val="left"/>
      <w:pPr>
        <w:ind w:left="720" w:hanging="720"/>
      </w:pPr>
    </w:lvl>
    <w:lvl w:ilvl="6">
      <w:start w:val="1"/>
      <w:numFmt w:val="lowerLetter"/>
      <w:lvlText w:val=")"/>
      <w:lvlJc w:val="left"/>
      <w:pPr>
        <w:ind w:left="1077" w:hanging="340"/>
      </w:pPr>
    </w:lvl>
    <w:lvl w:ilvl="7">
      <w:start w:val="1"/>
      <w:numFmt w:val="lowerRoman"/>
      <w:lvlText w:val=")"/>
      <w:lvlJc w:val="left"/>
      <w:pPr>
        <w:ind w:left="1440" w:hanging="533"/>
      </w:pPr>
    </w:lvl>
    <w:lvl w:ilvl="8">
      <w:start w:val="1"/>
      <w:numFmt w:val="none"/>
      <w:lvlText w:val=""/>
      <w:lvlJc w:val="left"/>
      <w:pPr>
        <w:ind w:left="3240" w:hanging="360"/>
      </w:pPr>
    </w:lvl>
  </w:abstractNum>
  <w:abstractNum w:abstractNumId="4" w15:restartNumberingAfterBreak="0">
    <w:nsid w:val="71866715"/>
    <w:multiLevelType w:val="multilevel"/>
    <w:tmpl w:val="A8BA80BE"/>
    <w:styleLink w:val="LFO4"/>
    <w:lvl w:ilvl="0">
      <w:start w:val="1"/>
      <w:numFmt w:val="none"/>
      <w:pStyle w:val="03Normaltext"/>
      <w:lvlText w:val="%1"/>
      <w:lvlJc w:val="left"/>
    </w:lvl>
    <w:lvl w:ilvl="1">
      <w:start w:val="1"/>
      <w:numFmt w:val="lowerLetter"/>
      <w:lvlText w:val=")"/>
      <w:lvlJc w:val="left"/>
      <w:pPr>
        <w:ind w:left="720" w:hanging="351"/>
      </w:pPr>
    </w:lvl>
    <w:lvl w:ilvl="2">
      <w:start w:val="1"/>
      <w:numFmt w:val="lowerRoman"/>
      <w:lvlText w:val=")"/>
      <w:lvlJc w:val="right"/>
      <w:pPr>
        <w:ind w:left="1304" w:hanging="17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num w:numId="1" w16cid:durableId="1818063224">
    <w:abstractNumId w:val="1"/>
  </w:num>
  <w:num w:numId="2" w16cid:durableId="1642881063">
    <w:abstractNumId w:val="3"/>
  </w:num>
  <w:num w:numId="3" w16cid:durableId="1291740059">
    <w:abstractNumId w:val="4"/>
  </w:num>
  <w:num w:numId="4" w16cid:durableId="1819613075">
    <w:abstractNumId w:val="0"/>
  </w:num>
  <w:num w:numId="5" w16cid:durableId="20022691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B8F"/>
    <w:rsid w:val="00007F7B"/>
    <w:rsid w:val="000820C5"/>
    <w:rsid w:val="001F7694"/>
    <w:rsid w:val="00207BAA"/>
    <w:rsid w:val="0024276A"/>
    <w:rsid w:val="00271228"/>
    <w:rsid w:val="00277B8F"/>
    <w:rsid w:val="00287A18"/>
    <w:rsid w:val="0043589D"/>
    <w:rsid w:val="005A76E0"/>
    <w:rsid w:val="0065058D"/>
    <w:rsid w:val="00693D5F"/>
    <w:rsid w:val="00704C13"/>
    <w:rsid w:val="0077238E"/>
    <w:rsid w:val="008F3ABC"/>
    <w:rsid w:val="00A53A21"/>
    <w:rsid w:val="00AC0A01"/>
    <w:rsid w:val="00AF6C93"/>
    <w:rsid w:val="00D46DA6"/>
    <w:rsid w:val="00D9473F"/>
    <w:rsid w:val="00E524BC"/>
    <w:rsid w:val="00EA62DD"/>
    <w:rsid w:val="00F53344"/>
    <w:rsid w:val="00F62D1F"/>
    <w:rsid w:val="00F859C6"/>
    <w:rsid w:val="00FA53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B95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sz w:val="22"/>
        <w:szCs w:val="22"/>
        <w:lang w:val="en-GB" w:eastAsia="en-US" w:bidi="ar-SA"/>
      </w:rPr>
    </w:rPrDefault>
    <w:pPrDefault>
      <w:pPr>
        <w:autoSpaceDN w:val="0"/>
        <w:spacing w:after="16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0" w:line="264" w:lineRule="auto"/>
      <w:textAlignment w:val="auto"/>
    </w:pPr>
    <w:rPr>
      <w:rFonts w:eastAsia="Calibri" w:cs="Times New Roman"/>
    </w:rPr>
  </w:style>
  <w:style w:type="paragraph" w:styleId="Heading1">
    <w:name w:val="heading 1"/>
    <w:next w:val="Normal"/>
    <w:uiPriority w:val="9"/>
    <w:qFormat/>
    <w:pPr>
      <w:keepNext/>
      <w:keepLines/>
      <w:spacing w:before="240" w:after="0"/>
      <w:textAlignment w:val="auto"/>
      <w:outlineLvl w:val="0"/>
    </w:pPr>
    <w:rPr>
      <w:rFonts w:ascii="Sora" w:hAnsi="Sora" w:cs="Times New Roman"/>
      <w:b/>
      <w:color w:val="4472C4"/>
      <w:sz w:val="48"/>
      <w:szCs w:val="32"/>
    </w:rPr>
  </w:style>
  <w:style w:type="paragraph" w:styleId="Heading2">
    <w:name w:val="heading 2"/>
    <w:basedOn w:val="Normal"/>
    <w:next w:val="Normal"/>
    <w:uiPriority w:val="9"/>
    <w:unhideWhenUsed/>
    <w:qFormat/>
    <w:pPr>
      <w:keepNext/>
      <w:keepLines/>
      <w:spacing w:before="40" w:after="0"/>
      <w:outlineLvl w:val="1"/>
    </w:pPr>
    <w:rPr>
      <w:rFonts w:ascii="Calibri Light" w:eastAsia="Times New Roman" w:hAnsi="Calibri Light"/>
      <w:color w:val="2F5496"/>
      <w:sz w:val="26"/>
      <w:szCs w:val="26"/>
    </w:rPr>
  </w:style>
  <w:style w:type="paragraph" w:styleId="Heading3">
    <w:name w:val="heading 3"/>
    <w:basedOn w:val="Normal"/>
    <w:next w:val="Normal"/>
    <w:uiPriority w:val="9"/>
    <w:unhideWhenUsed/>
    <w:qFormat/>
    <w:pPr>
      <w:keepNext/>
      <w:keepLines/>
      <w:spacing w:before="40" w:after="0"/>
      <w:outlineLvl w:val="2"/>
    </w:pPr>
    <w:rPr>
      <w:rFonts w:ascii="Calibri Light" w:eastAsia="Times New Roman" w:hAnsi="Calibri Light"/>
      <w:color w:val="1F3763"/>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1TitleH1">
    <w:name w:val="01 Title (H1)"/>
    <w:next w:val="Normal"/>
    <w:pPr>
      <w:pBdr>
        <w:bottom w:val="single" w:sz="18" w:space="1" w:color="5000F2"/>
      </w:pBdr>
      <w:spacing w:before="960" w:after="480"/>
      <w:textAlignment w:val="auto"/>
      <w:outlineLvl w:val="0"/>
    </w:pPr>
    <w:rPr>
      <w:rFonts w:ascii="Sora" w:hAnsi="Sora" w:cs="Times New Roman"/>
      <w:b/>
      <w:color w:val="5000F2"/>
      <w:sz w:val="60"/>
      <w:szCs w:val="60"/>
    </w:rPr>
  </w:style>
  <w:style w:type="paragraph" w:customStyle="1" w:styleId="02HeadingsH2">
    <w:name w:val="02 Headings (H2)"/>
    <w:basedOn w:val="Normal"/>
    <w:next w:val="Normal"/>
    <w:pPr>
      <w:keepNext/>
      <w:spacing w:before="360" w:line="240" w:lineRule="auto"/>
      <w:outlineLvl w:val="1"/>
    </w:pPr>
    <w:rPr>
      <w:rFonts w:ascii="Sora SemiBold" w:hAnsi="Sora SemiBold" w:cs="Sora SemiBold"/>
      <w:bCs/>
      <w:color w:val="C500ED"/>
      <w:sz w:val="36"/>
      <w:szCs w:val="36"/>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rFonts w:eastAsia="Calibri" w:cs="Times New Roman"/>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rFonts w:eastAsia="Calibri" w:cs="Times New Roman"/>
    </w:rPr>
  </w:style>
  <w:style w:type="character" w:styleId="Hyperlink">
    <w:name w:val="Hyperlink"/>
    <w:basedOn w:val="DefaultParagraphFont"/>
    <w:rPr>
      <w:color w:val="5000F2"/>
      <w:u w:val="single"/>
      <w:lang w:val="en-US"/>
    </w:rPr>
  </w:style>
  <w:style w:type="paragraph" w:customStyle="1" w:styleId="03Normaltext">
    <w:name w:val="03 Normal text"/>
    <w:basedOn w:val="Normal"/>
    <w:pPr>
      <w:numPr>
        <w:numId w:val="3"/>
      </w:numPr>
    </w:pPr>
  </w:style>
  <w:style w:type="paragraph" w:customStyle="1" w:styleId="04Tabletext-WhiteBold">
    <w:name w:val="04 Table text - White+Bold"/>
    <w:basedOn w:val="Normal"/>
    <w:pPr>
      <w:spacing w:after="0"/>
    </w:pPr>
    <w:rPr>
      <w:b/>
      <w:color w:val="FFFFFF"/>
      <w:sz w:val="24"/>
      <w:szCs w:val="24"/>
    </w:rPr>
  </w:style>
  <w:style w:type="paragraph" w:customStyle="1" w:styleId="05TableHeader">
    <w:name w:val="05 Table Header"/>
    <w:basedOn w:val="Normal"/>
    <w:pPr>
      <w:spacing w:after="0"/>
    </w:pPr>
    <w:rPr>
      <w:b/>
      <w:sz w:val="28"/>
    </w:rPr>
  </w:style>
  <w:style w:type="character" w:styleId="UnresolvedMention">
    <w:name w:val="Unresolved Mention"/>
    <w:basedOn w:val="DefaultParagraphFont"/>
    <w:rPr>
      <w:color w:val="605E5C"/>
      <w:shd w:val="clear" w:color="auto" w:fill="E1DFDD"/>
    </w:rPr>
  </w:style>
  <w:style w:type="paragraph" w:customStyle="1" w:styleId="10Unnumberedparagraph">
    <w:name w:val="10 Unnumbered paragraph"/>
    <w:pPr>
      <w:spacing w:after="120" w:line="244" w:lineRule="auto"/>
      <w:textAlignment w:val="auto"/>
    </w:pPr>
    <w:rPr>
      <w:rFonts w:ascii="Aptos" w:eastAsia="Aptos" w:hAnsi="Aptos" w:cs="Times New Roman"/>
    </w:rPr>
  </w:style>
  <w:style w:type="paragraph" w:styleId="NormalWeb">
    <w:name w:val="Normal (Web)"/>
    <w:basedOn w:val="Normal"/>
    <w:uiPriority w:val="99"/>
    <w:rPr>
      <w:rFonts w:ascii="Times New Roman" w:hAnsi="Times New Roman"/>
      <w:sz w:val="24"/>
      <w:szCs w:val="24"/>
    </w:rPr>
  </w:style>
  <w:style w:type="numbering" w:customStyle="1" w:styleId="LFO6">
    <w:name w:val="LFO6"/>
    <w:basedOn w:val="NoList"/>
    <w:pPr>
      <w:numPr>
        <w:numId w:val="1"/>
      </w:numPr>
    </w:pPr>
  </w:style>
  <w:style w:type="numbering" w:customStyle="1" w:styleId="LFO12">
    <w:name w:val="LFO12"/>
    <w:basedOn w:val="NoList"/>
    <w:pPr>
      <w:numPr>
        <w:numId w:val="2"/>
      </w:numPr>
    </w:pPr>
  </w:style>
  <w:style w:type="numbering" w:customStyle="1" w:styleId="LFO4">
    <w:name w:val="LFO4"/>
    <w:basedOn w:val="NoList"/>
    <w:pPr>
      <w:numPr>
        <w:numId w:val="3"/>
      </w:numPr>
    </w:pPr>
  </w:style>
  <w:style w:type="paragraph" w:styleId="ListParagraph">
    <w:name w:val="List Paragraph"/>
    <w:basedOn w:val="Normal"/>
    <w:uiPriority w:val="34"/>
    <w:qFormat/>
    <w:rsid w:val="00EA62DD"/>
    <w:pPr>
      <w:ind w:left="720"/>
      <w:contextualSpacing/>
    </w:pPr>
  </w:style>
  <w:style w:type="paragraph" w:customStyle="1" w:styleId="22ANNEXheading2">
    <w:name w:val="22 ANNEX heading 2"/>
    <w:next w:val="Normal"/>
    <w:rsid w:val="00704C13"/>
    <w:pPr>
      <w:keepNext/>
      <w:pBdr>
        <w:bottom w:val="single" w:sz="4" w:space="1" w:color="auto"/>
      </w:pBdr>
      <w:autoSpaceDN/>
      <w:spacing w:before="360" w:line="259" w:lineRule="auto"/>
      <w:textAlignment w:val="auto"/>
      <w:outlineLvl w:val="2"/>
    </w:pPr>
    <w:rPr>
      <w:rFonts w:ascii="Sora SemiBold" w:eastAsiaTheme="minorHAnsi" w:hAnsi="Sora SemiBold" w:cs="Sora SemiBold"/>
      <w:bCs/>
      <w:color w:val="4EA72E" w:themeColor="accent6"/>
      <w:sz w:val="32"/>
      <w:szCs w:val="32"/>
    </w:rPr>
  </w:style>
  <w:style w:type="paragraph" w:styleId="Subtitle">
    <w:name w:val="Subtitle"/>
    <w:basedOn w:val="Normal"/>
    <w:next w:val="Normal"/>
    <w:link w:val="SubtitleChar"/>
    <w:uiPriority w:val="11"/>
    <w:qFormat/>
    <w:rsid w:val="00704C13"/>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704C13"/>
    <w:rPr>
      <w:rFonts w:asciiTheme="minorHAnsi" w:eastAsiaTheme="minorEastAsia" w:hAnsiTheme="minorHAnsi" w:cstheme="minorBidi"/>
      <w:color w:val="5A5A5A" w:themeColor="text1" w:themeTint="A5"/>
      <w:spacing w:val="15"/>
    </w:rPr>
  </w:style>
  <w:style w:type="paragraph" w:styleId="NoSpacing">
    <w:name w:val="No Spacing"/>
    <w:uiPriority w:val="1"/>
    <w:qFormat/>
    <w:rsid w:val="00704C13"/>
    <w:pPr>
      <w:spacing w:after="0"/>
      <w:textAlignment w:val="auto"/>
    </w:pPr>
    <w:rPr>
      <w:rFonts w:eastAsia="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ofcom.org.uk/about-ofcom/foi-dp/general-privacy-statemen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WRC-27.respond@ofcom.org.uk"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file:///C:\Users\sophia.eastmond\Downloads\QVgateways@ofcom.org.uk" TargetMode="External"/><Relationship Id="rId4" Type="http://schemas.openxmlformats.org/officeDocument/2006/relationships/webSettings" Target="webSettings.xml"/><Relationship Id="rId9" Type="http://schemas.openxmlformats.org/officeDocument/2006/relationships/hyperlink" Target="mailto:WRC-27.respond@ofcom.org.uk"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1317</Words>
  <Characters>7245</Characters>
  <Application>Microsoft Office Word</Application>
  <DocSecurity>0</DocSecurity>
  <Lines>150</Lines>
  <Paragraphs>66</Paragraphs>
  <ScaleCrop>false</ScaleCrop>
  <Company/>
  <LinksUpToDate>false</LinksUpToDate>
  <CharactersWithSpaces>8496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
  <cp:revision>1</cp:revision>
  <dcterms:created xsi:type="dcterms:W3CDTF">2026-08-28T10:48:00Z</dcterms:created>
  <dcterms:modified xsi:type="dcterms:W3CDTF">2026-08-28T10:48:00Z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a50d26f-5c2c-4137-8396-1b24eb24286c_Enabled">
    <vt:lpwstr>true</vt:lpwstr>
  </property>
  <property fmtid="{D5CDD505-2E9C-101B-9397-08002B2CF9AE}" pid="3" name="MSIP_Label_5a50d26f-5c2c-4137-8396-1b24eb24286c_SetDate">
    <vt:lpwstr>2026-08-28T10:48:07Z</vt:lpwstr>
  </property>
  <property fmtid="{D5CDD505-2E9C-101B-9397-08002B2CF9AE}" pid="4" name="MSIP_Label_5a50d26f-5c2c-4137-8396-1b24eb24286c_Method">
    <vt:lpwstr>Privileged</vt:lpwstr>
  </property>
  <property fmtid="{D5CDD505-2E9C-101B-9397-08002B2CF9AE}" pid="5" name="MSIP_Label_5a50d26f-5c2c-4137-8396-1b24eb24286c_Name">
    <vt:lpwstr>5a50d26f-5c2c-4137-8396-1b24eb24286c</vt:lpwstr>
  </property>
  <property fmtid="{D5CDD505-2E9C-101B-9397-08002B2CF9AE}" pid="6" name="MSIP_Label_5a50d26f-5c2c-4137-8396-1b24eb24286c_SiteId">
    <vt:lpwstr>0af648de-310c-4068-8ae4-f9418bae24cc</vt:lpwstr>
  </property>
  <property fmtid="{D5CDD505-2E9C-101B-9397-08002B2CF9AE}" pid="7" name="MSIP_Label_5a50d26f-5c2c-4137-8396-1b24eb24286c_ActionId">
    <vt:lpwstr>09c703cf-691b-4fe5-8b4d-cf64e3c679f1</vt:lpwstr>
  </property>
  <property fmtid="{D5CDD505-2E9C-101B-9397-08002B2CF9AE}" pid="8" name="MSIP_Label_5a50d26f-5c2c-4137-8396-1b24eb24286c_ContentBits">
    <vt:lpwstr>0</vt:lpwstr>
  </property>
  <property fmtid="{D5CDD505-2E9C-101B-9397-08002B2CF9AE}" pid="9" name="MSIP_Label_5a50d26f-5c2c-4137-8396-1b24eb24286c_Tag">
    <vt:lpwstr>10, 0, 1, 1</vt:lpwstr>
  </property>
</Properties>
</file>