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59" w:rsidRPr="00955E01" w:rsidRDefault="00092959" w:rsidP="00092959">
      <w:pPr>
        <w:jc w:val="right"/>
      </w:pPr>
      <w:r>
        <w:rPr>
          <w:noProof/>
          <w:lang w:eastAsia="en-GB"/>
        </w:rPr>
        <w:drawing>
          <wp:inline distT="0" distB="0" distL="0" distR="0">
            <wp:extent cx="2790825" cy="1047750"/>
            <wp:effectExtent l="19050" t="0" r="9525" b="0"/>
            <wp:docPr id="5" name="Picture 0" descr="colour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_logo_300dpi.gif"/>
                    <pic:cNvPicPr>
                      <a:picLocks noChangeAspect="1" noChangeArrowheads="1"/>
                    </pic:cNvPicPr>
                  </pic:nvPicPr>
                  <pic:blipFill>
                    <a:blip r:embed="rId9" cstate="print"/>
                    <a:srcRect/>
                    <a:stretch>
                      <a:fillRect/>
                    </a:stretch>
                  </pic:blipFill>
                  <pic:spPr bwMode="auto">
                    <a:xfrm>
                      <a:off x="0" y="0"/>
                      <a:ext cx="2790825" cy="1047750"/>
                    </a:xfrm>
                    <a:prstGeom prst="rect">
                      <a:avLst/>
                    </a:prstGeom>
                    <a:noFill/>
                    <a:ln w="9525">
                      <a:noFill/>
                      <a:miter lim="800000"/>
                      <a:headEnd/>
                      <a:tailEnd/>
                    </a:ln>
                  </pic:spPr>
                </pic:pic>
              </a:graphicData>
            </a:graphic>
          </wp:inline>
        </w:drawing>
      </w:r>
    </w:p>
    <w:p w:rsidR="00092959" w:rsidRPr="006C2E5C" w:rsidRDefault="00092959" w:rsidP="00092959">
      <w:pPr>
        <w:jc w:val="center"/>
        <w:rPr>
          <w:b/>
          <w:u w:val="single"/>
        </w:rPr>
      </w:pPr>
      <w:r w:rsidRPr="006C2E5C">
        <w:rPr>
          <w:b/>
          <w:u w:val="single"/>
        </w:rPr>
        <w:t xml:space="preserve">Criteria for </w:t>
      </w:r>
      <w:r>
        <w:rPr>
          <w:b/>
          <w:u w:val="single"/>
        </w:rPr>
        <w:t>exception</w:t>
      </w:r>
      <w:r w:rsidRPr="006C2E5C">
        <w:rPr>
          <w:b/>
          <w:u w:val="single"/>
        </w:rPr>
        <w:t xml:space="preserve"> </w:t>
      </w:r>
      <w:r>
        <w:rPr>
          <w:b/>
          <w:u w:val="single"/>
        </w:rPr>
        <w:t>from disclosure of</w:t>
      </w:r>
      <w:r w:rsidRPr="006C2E5C">
        <w:rPr>
          <w:b/>
          <w:u w:val="single"/>
        </w:rPr>
        <w:t xml:space="preserve"> </w:t>
      </w:r>
      <w:r w:rsidR="008B654D">
        <w:rPr>
          <w:b/>
          <w:u w:val="single"/>
        </w:rPr>
        <w:t>Wireless Telegraphy Act licensing</w:t>
      </w:r>
      <w:r>
        <w:rPr>
          <w:b/>
          <w:u w:val="single"/>
        </w:rPr>
        <w:t xml:space="preserve"> Information</w:t>
      </w:r>
    </w:p>
    <w:p w:rsidR="00092959" w:rsidRDefault="00092959" w:rsidP="00092959">
      <w:pPr>
        <w:rPr>
          <w:b/>
        </w:rPr>
      </w:pPr>
      <w:r w:rsidRPr="006C2E5C">
        <w:rPr>
          <w:b/>
        </w:rPr>
        <w:t>Introduction</w:t>
      </w:r>
    </w:p>
    <w:p w:rsidR="00DB4AF8" w:rsidRDefault="00DB4AF8" w:rsidP="008B654D">
      <w:r w:rsidRPr="00060698">
        <w:t xml:space="preserve">Ofcom’s spectrum management strategy highlighted Spectrum information, as an area of increased emphasis, as information on spectrum access, authorisation and use are critical to support our spectrum management functions and stakeholders’ decision making. </w:t>
      </w:r>
      <w:r w:rsidR="008B654D" w:rsidRPr="008B654D">
        <w:t xml:space="preserve">However, as a public authority, Ofcom is also subject to the requirements of the Freedom of Information Act 2000 (FOIA) and EIR among others. </w:t>
      </w:r>
    </w:p>
    <w:p w:rsidR="008B654D" w:rsidRDefault="008B654D" w:rsidP="008B654D">
      <w:r w:rsidRPr="008B654D">
        <w:t>These require us to make available requested information we hold to the general public except where the information is covered by an exemption or exception to disclosure, and in some cases, it is in the public interest not to disclose. Under EIR we are also required to progressively make environmental information available to the public by electronic means. After reviewing the information contained in Wireless Telegraphy Act 2006 (WT Act) licences issued by us, it became apparent that certain information that we hold is classified as environmental information and thus covered by the EIR.</w:t>
      </w:r>
    </w:p>
    <w:p w:rsidR="00092959" w:rsidRDefault="00092959" w:rsidP="00092959">
      <w:pPr>
        <w:jc w:val="both"/>
      </w:pPr>
      <w:r>
        <w:t xml:space="preserve">To address concerns relating to </w:t>
      </w:r>
      <w:r w:rsidR="00F24C00">
        <w:t xml:space="preserve">the </w:t>
      </w:r>
      <w:r>
        <w:t>release of sensitive information</w:t>
      </w:r>
      <w:r w:rsidR="00F24C00">
        <w:t xml:space="preserve"> on </w:t>
      </w:r>
      <w:proofErr w:type="spellStart"/>
      <w:r w:rsidR="00F24C00">
        <w:t>radiocommunications</w:t>
      </w:r>
      <w:proofErr w:type="spellEnd"/>
      <w:r w:rsidR="00F24C00">
        <w:t xml:space="preserve"> infrastructure</w:t>
      </w:r>
      <w:r w:rsidR="008B654D">
        <w:t xml:space="preserve"> in relation to critical national infrastructure (CNI)</w:t>
      </w:r>
      <w:r w:rsidR="00F24C00">
        <w:t xml:space="preserve"> we have implemented a process to ensure that stakeholders are able to request that information on </w:t>
      </w:r>
      <w:r w:rsidR="008B654D">
        <w:t xml:space="preserve">specific </w:t>
      </w:r>
      <w:r w:rsidR="00F24C00">
        <w:t xml:space="preserve">licences they view as sensitive be withheld from publication in the Wireless Telegraphy Register. As set out in our </w:t>
      </w:r>
      <w:r w:rsidR="008B654D">
        <w:t>2010</w:t>
      </w:r>
      <w:r w:rsidR="00F24C00">
        <w:t xml:space="preserve"> statement</w:t>
      </w:r>
      <w:r w:rsidR="008B654D">
        <w:rPr>
          <w:rStyle w:val="FootnoteReference"/>
        </w:rPr>
        <w:footnoteReference w:id="1"/>
      </w:r>
      <w:r w:rsidR="00F24C00">
        <w:t xml:space="preserve">, only concerns relating to the consequence of disclosure for </w:t>
      </w:r>
      <w:r>
        <w:t xml:space="preserve">defence, </w:t>
      </w:r>
      <w:r w:rsidRPr="006C2E5C">
        <w:t>national security</w:t>
      </w:r>
      <w:r>
        <w:t xml:space="preserve"> and/or public safety</w:t>
      </w:r>
      <w:r w:rsidR="00F24C00">
        <w:t xml:space="preserve"> can be considered. If stakeholders have a concern in this area they should complete the form provided below</w:t>
      </w:r>
      <w:r w:rsidR="008B654D">
        <w:t xml:space="preserve"> for each specific site the non-disclosure request relates to.</w:t>
      </w:r>
      <w:r w:rsidR="00F24C00">
        <w:t xml:space="preserve"> </w:t>
      </w:r>
      <w:r w:rsidR="008B654D">
        <w:t xml:space="preserve">This is needed in </w:t>
      </w:r>
      <w:r w:rsidR="00F24C00">
        <w:t xml:space="preserve">order for us to complete our assessment </w:t>
      </w:r>
      <w:r w:rsidR="008B654D">
        <w:t xml:space="preserve">and provide the necessary evidence to support a claim. In addition, </w:t>
      </w:r>
      <w:r w:rsidR="00F24C00">
        <w:t>it will</w:t>
      </w:r>
      <w:r w:rsidRPr="006C2E5C">
        <w:t xml:space="preserve"> be </w:t>
      </w:r>
      <w:r w:rsidR="00F24C00">
        <w:t>necessary</w:t>
      </w:r>
      <w:r w:rsidR="008B654D">
        <w:t xml:space="preserve"> for us</w:t>
      </w:r>
      <w:r w:rsidR="00F24C00">
        <w:t xml:space="preserve"> to </w:t>
      </w:r>
      <w:r w:rsidRPr="006C2E5C">
        <w:t>share</w:t>
      </w:r>
      <w:r w:rsidR="00F24C00">
        <w:t xml:space="preserve"> this information</w:t>
      </w:r>
      <w:bookmarkStart w:id="0" w:name="_GoBack"/>
      <w:bookmarkEnd w:id="0"/>
      <w:r w:rsidRPr="006C2E5C">
        <w:t xml:space="preserve"> with Government</w:t>
      </w:r>
      <w:r w:rsidR="008B654D">
        <w:t xml:space="preserve"> and the Centre for the Protection of National Infrastructure (CPNI)</w:t>
      </w:r>
      <w:r w:rsidRPr="006C2E5C">
        <w:t xml:space="preserve"> </w:t>
      </w:r>
      <w:r>
        <w:t xml:space="preserve">who </w:t>
      </w:r>
      <w:r w:rsidRPr="006C2E5C">
        <w:t xml:space="preserve">will </w:t>
      </w:r>
      <w:r w:rsidR="00F24C00">
        <w:t>advi</w:t>
      </w:r>
      <w:r w:rsidR="008177B2">
        <w:t>s</w:t>
      </w:r>
      <w:r w:rsidR="00F24C00">
        <w:t xml:space="preserve">e us </w:t>
      </w:r>
      <w:r>
        <w:t xml:space="preserve">as to whether a valid case exists </w:t>
      </w:r>
      <w:r w:rsidRPr="006C2E5C">
        <w:t>based on the evidence provided</w:t>
      </w:r>
      <w:r w:rsidR="00F24C00">
        <w:t xml:space="preserve">. </w:t>
      </w:r>
    </w:p>
    <w:p w:rsidR="00092959" w:rsidRPr="006C2E5C" w:rsidRDefault="00092959" w:rsidP="00092959">
      <w:pPr>
        <w:rPr>
          <w:b/>
        </w:rPr>
      </w:pPr>
      <w:r w:rsidRPr="006C2E5C">
        <w:rPr>
          <w:b/>
        </w:rPr>
        <w:t>Criteria for exemption</w:t>
      </w:r>
      <w:r>
        <w:rPr>
          <w:b/>
        </w:rPr>
        <w:t xml:space="preserve"> (CNI related information)</w:t>
      </w:r>
    </w:p>
    <w:p w:rsidR="00092959" w:rsidRPr="006C2E5C" w:rsidRDefault="00092959" w:rsidP="00092959">
      <w:pPr>
        <w:tabs>
          <w:tab w:val="num" w:pos="720"/>
        </w:tabs>
      </w:pPr>
      <w:r w:rsidRPr="006C2E5C">
        <w:t>1.</w:t>
      </w:r>
      <w:r w:rsidRPr="006C2E5C">
        <w:tab/>
        <w:t xml:space="preserve">The licensed communication transmissions must relate to a site or other asset which is recognised in Government as </w:t>
      </w:r>
      <w:r w:rsidRPr="006C2E5C">
        <w:rPr>
          <w:b/>
        </w:rPr>
        <w:t>CNI</w:t>
      </w:r>
      <w:r>
        <w:t xml:space="preserve"> (cat 3-5).</w:t>
      </w:r>
    </w:p>
    <w:p w:rsidR="00092959" w:rsidRPr="006C2E5C" w:rsidRDefault="00092959" w:rsidP="00092959">
      <w:pPr>
        <w:tabs>
          <w:tab w:val="num" w:pos="720"/>
        </w:tabs>
      </w:pPr>
      <w:r w:rsidRPr="006C2E5C">
        <w:t>2.</w:t>
      </w:r>
      <w:r w:rsidRPr="006C2E5C">
        <w:tab/>
        <w:t>The CNI asset must be critically dependent on the licensed communication transmissions in question, such tha</w:t>
      </w:r>
      <w:r>
        <w:t>t:</w:t>
      </w:r>
    </w:p>
    <w:p w:rsidR="00092959" w:rsidRPr="006C2E5C" w:rsidRDefault="00092959" w:rsidP="00092959">
      <w:pPr>
        <w:numPr>
          <w:ilvl w:val="0"/>
          <w:numId w:val="6"/>
        </w:numPr>
        <w:tabs>
          <w:tab w:val="num" w:pos="720"/>
        </w:tabs>
        <w:spacing w:after="0" w:line="240" w:lineRule="auto"/>
        <w:ind w:left="720"/>
      </w:pPr>
      <w:r w:rsidRPr="006C2E5C">
        <w:lastRenderedPageBreak/>
        <w:t xml:space="preserve">loss or compromise of the transmissions would </w:t>
      </w:r>
      <w:r w:rsidRPr="006C2E5C">
        <w:rPr>
          <w:b/>
        </w:rPr>
        <w:t>critically affect the functioning of the site/operation and the services</w:t>
      </w:r>
      <w:r w:rsidRPr="006C2E5C">
        <w:t xml:space="preserve"> it delivers (causing a critical impact on delivery of esse</w:t>
      </w:r>
      <w:r>
        <w:t>ntial services to the citizen);</w:t>
      </w:r>
    </w:p>
    <w:p w:rsidR="00092959" w:rsidRPr="006C2E5C" w:rsidRDefault="00092959" w:rsidP="00092959">
      <w:pPr>
        <w:ind w:left="360" w:firstLine="360"/>
      </w:pPr>
      <w:proofErr w:type="gramStart"/>
      <w:r w:rsidRPr="006C2E5C">
        <w:t>or</w:t>
      </w:r>
      <w:proofErr w:type="gramEnd"/>
      <w:r w:rsidRPr="006C2E5C">
        <w:t xml:space="preserve"> </w:t>
      </w:r>
    </w:p>
    <w:p w:rsidR="00092959" w:rsidRPr="006C2E5C" w:rsidRDefault="00092959" w:rsidP="00092959">
      <w:pPr>
        <w:numPr>
          <w:ilvl w:val="0"/>
          <w:numId w:val="6"/>
        </w:numPr>
        <w:tabs>
          <w:tab w:val="num" w:pos="720"/>
        </w:tabs>
        <w:spacing w:after="0" w:line="240" w:lineRule="auto"/>
        <w:ind w:left="720"/>
      </w:pPr>
      <w:r>
        <w:t xml:space="preserve">have </w:t>
      </w:r>
      <w:r w:rsidRPr="006C2E5C">
        <w:t xml:space="preserve">a </w:t>
      </w:r>
      <w:r w:rsidRPr="006C2E5C">
        <w:rPr>
          <w:b/>
        </w:rPr>
        <w:t>critical impact on public safety</w:t>
      </w:r>
      <w:r w:rsidRPr="006C2E5C">
        <w:t xml:space="preserve"> (e.g. lea</w:t>
      </w:r>
      <w:r>
        <w:t>ding to casualties/fatalities);</w:t>
      </w:r>
    </w:p>
    <w:p w:rsidR="00092959" w:rsidRPr="006C2E5C" w:rsidRDefault="00092959" w:rsidP="00092959">
      <w:pPr>
        <w:tabs>
          <w:tab w:val="num" w:pos="720"/>
        </w:tabs>
      </w:pPr>
    </w:p>
    <w:p w:rsidR="00092959" w:rsidRDefault="00092959" w:rsidP="00092959">
      <w:pPr>
        <w:tabs>
          <w:tab w:val="num" w:pos="720"/>
        </w:tabs>
      </w:pPr>
      <w:r w:rsidRPr="006C2E5C">
        <w:t>3.</w:t>
      </w:r>
      <w:r w:rsidRPr="006C2E5C">
        <w:tab/>
        <w:t xml:space="preserve">The licensed communications transmissions must be </w:t>
      </w:r>
      <w:r w:rsidRPr="006C2E5C">
        <w:rPr>
          <w:b/>
        </w:rPr>
        <w:t xml:space="preserve">vulnerable to compromise </w:t>
      </w:r>
      <w:r w:rsidRPr="006C2E5C">
        <w:t>(i.e. jamming &amp; interference)</w:t>
      </w:r>
      <w:r>
        <w:t>; and</w:t>
      </w:r>
    </w:p>
    <w:p w:rsidR="00092959" w:rsidRPr="006C2E5C" w:rsidRDefault="00092959" w:rsidP="00092959">
      <w:pPr>
        <w:tabs>
          <w:tab w:val="num" w:pos="720"/>
        </w:tabs>
        <w:ind w:left="720" w:hanging="720"/>
      </w:pPr>
      <w:r>
        <w:t>4.</w:t>
      </w:r>
      <w:r>
        <w:tab/>
        <w:t xml:space="preserve">That the information provided is </w:t>
      </w:r>
      <w:r w:rsidRPr="0063145F">
        <w:rPr>
          <w:b/>
        </w:rPr>
        <w:t>specific to a particular site/transmitter</w:t>
      </w:r>
      <w:r>
        <w:t>, requests for entire network exemptions will not be considered.</w:t>
      </w:r>
    </w:p>
    <w:p w:rsidR="00092959" w:rsidRDefault="00092959" w:rsidP="00092959">
      <w:pPr>
        <w:tabs>
          <w:tab w:val="num" w:pos="720"/>
        </w:tabs>
        <w:jc w:val="both"/>
      </w:pPr>
      <w:r w:rsidRPr="006C2E5C">
        <w:t>Additional Factors:  A case for ex</w:t>
      </w:r>
      <w:r>
        <w:t>ception</w:t>
      </w:r>
      <w:r w:rsidRPr="006C2E5C">
        <w:t xml:space="preserve"> will be assessed </w:t>
      </w:r>
      <w:r w:rsidR="008177B2">
        <w:t xml:space="preserve">by </w:t>
      </w:r>
      <w:r w:rsidR="008B654D">
        <w:t>CPNI/ Government</w:t>
      </w:r>
      <w:r w:rsidR="008177B2">
        <w:t xml:space="preserve"> </w:t>
      </w:r>
      <w:r w:rsidRPr="006C2E5C">
        <w:t>primarily against the above criteria</w:t>
      </w:r>
      <w:r>
        <w:t xml:space="preserve"> and evidence will need to be provided supporting any claims made in this regard</w:t>
      </w:r>
      <w:r w:rsidRPr="006C2E5C">
        <w:t xml:space="preserve">.  However, additional secondary factors may be considered and </w:t>
      </w:r>
      <w:r>
        <w:t>you may want to provide additional supporting evidence.</w:t>
      </w:r>
    </w:p>
    <w:p w:rsidR="00092959" w:rsidRDefault="00092959" w:rsidP="00092959">
      <w:pPr>
        <w:tabs>
          <w:tab w:val="num" w:pos="720"/>
        </w:tabs>
        <w:jc w:val="both"/>
        <w:rPr>
          <w:b/>
        </w:rPr>
      </w:pPr>
      <w:r>
        <w:rPr>
          <w:b/>
        </w:rPr>
        <w:t>Evaluation p</w:t>
      </w:r>
      <w:r w:rsidRPr="006C2E5C">
        <w:rPr>
          <w:b/>
        </w:rPr>
        <w:t>rocess</w:t>
      </w:r>
    </w:p>
    <w:p w:rsidR="00092959" w:rsidRPr="006C2E5C" w:rsidRDefault="00092959" w:rsidP="00B70C6A">
      <w:r w:rsidRPr="00B70C6A">
        <w:rPr>
          <w:b/>
        </w:rPr>
        <w:t xml:space="preserve">We request that all pro </w:t>
      </w:r>
      <w:proofErr w:type="spellStart"/>
      <w:r w:rsidRPr="00B70C6A">
        <w:rPr>
          <w:b/>
        </w:rPr>
        <w:t>forma’s</w:t>
      </w:r>
      <w:proofErr w:type="spellEnd"/>
      <w:r w:rsidRPr="00B70C6A">
        <w:rPr>
          <w:b/>
        </w:rPr>
        <w:t xml:space="preserve"> are completed in full and returned</w:t>
      </w:r>
      <w:r w:rsidR="00B70C6A" w:rsidRPr="00B70C6A">
        <w:rPr>
          <w:b/>
        </w:rPr>
        <w:t xml:space="preserve"> with the licence application</w:t>
      </w:r>
      <w:r w:rsidR="00B70C6A">
        <w:t xml:space="preserve"> form</w:t>
      </w:r>
      <w:r w:rsidRPr="00B70C6A">
        <w:t xml:space="preserve"> to </w:t>
      </w:r>
      <w:hyperlink r:id="rId10" w:history="1">
        <w:r w:rsidR="008B654D" w:rsidRPr="008B654D">
          <w:rPr>
            <w:rStyle w:val="Hyperlink"/>
          </w:rPr>
          <w:t>spectruminformation@ofcom.org.uk</w:t>
        </w:r>
      </w:hyperlink>
      <w:r w:rsidRPr="00B70C6A">
        <w:t xml:space="preserve"> or via post to Paul Chapman, Ofcom at Riverside House, 2a Southwark Bridge Road, London SE1 9HA. Once received we </w:t>
      </w:r>
      <w:r w:rsidR="008177B2">
        <w:t xml:space="preserve">will </w:t>
      </w:r>
      <w:r w:rsidRPr="00B70C6A">
        <w:t>forward this to the Centre for the Protection of National Infrastructure (CPNI) or relevant Government Department who will then co-ordinate the evaluation of the request for exemption and</w:t>
      </w:r>
      <w:r>
        <w:t xml:space="preserve"> advise Ofcom as to whether valid national security concerns apply. Taking this into account, Ofcom will then make a decision on disclosure.</w:t>
      </w:r>
    </w:p>
    <w:p w:rsidR="00092959" w:rsidRPr="00C72880" w:rsidRDefault="00092959" w:rsidP="00092959">
      <w:pPr>
        <w:tabs>
          <w:tab w:val="num" w:pos="720"/>
        </w:tabs>
        <w:jc w:val="both"/>
        <w:rPr>
          <w:b/>
          <w:u w:val="single"/>
        </w:rPr>
      </w:pPr>
      <w:r w:rsidRPr="00C72880">
        <w:rPr>
          <w:b/>
          <w:u w:val="single"/>
        </w:rPr>
        <w:t>Exemption of non-CNI information on National Security grounds</w:t>
      </w:r>
    </w:p>
    <w:p w:rsidR="00092959" w:rsidRDefault="00092959" w:rsidP="00092959">
      <w:pPr>
        <w:jc w:val="both"/>
      </w:pPr>
      <w:r>
        <w:t xml:space="preserve">There may be legitimate national security concerns of a non-CNI nature.  If so, please specify this on the attached pro forma section 10.  You should seek to demonstrate that loss or compromise of the licensed communications transmissions would cause a national security impact; that the licensed communications transmissions are vulnerable to compromise (i.e. jamming, interference); and that the information provided is specific to a particular licence or transmitter. </w:t>
      </w:r>
      <w:r w:rsidRPr="00C72880">
        <w:t>Ofcom will consider these non-CNI cases in consultation with the N</w:t>
      </w:r>
      <w:r>
        <w:t xml:space="preserve">ational </w:t>
      </w:r>
      <w:r w:rsidRPr="00C72880">
        <w:t>S</w:t>
      </w:r>
      <w:r>
        <w:t xml:space="preserve">ecurity </w:t>
      </w:r>
      <w:r w:rsidRPr="00C72880">
        <w:t>L</w:t>
      </w:r>
      <w:r>
        <w:t xml:space="preserve">iaison </w:t>
      </w:r>
      <w:r w:rsidRPr="00C72880">
        <w:t>G</w:t>
      </w:r>
      <w:r>
        <w:t>roup (NSLG)</w:t>
      </w:r>
      <w:r w:rsidRPr="00C72880">
        <w:t xml:space="preserve"> and res</w:t>
      </w:r>
      <w:r>
        <w:t>ponsible government department.</w:t>
      </w:r>
    </w:p>
    <w:p w:rsidR="00092959" w:rsidRDefault="00092959" w:rsidP="00092959">
      <w:pPr>
        <w:jc w:val="both"/>
      </w:pPr>
    </w:p>
    <w:p w:rsidR="00092959" w:rsidRPr="00C72880" w:rsidRDefault="00092959" w:rsidP="00092959">
      <w:pPr>
        <w:tabs>
          <w:tab w:val="num" w:pos="720"/>
        </w:tabs>
        <w:jc w:val="both"/>
      </w:pPr>
      <w:r w:rsidRPr="00C72880">
        <w:br w:type="page"/>
      </w:r>
    </w:p>
    <w:p w:rsidR="00092959" w:rsidRPr="006C2E5C" w:rsidRDefault="00092959" w:rsidP="00092959">
      <w:pPr>
        <w:tabs>
          <w:tab w:val="num" w:pos="720"/>
        </w:tabs>
        <w:jc w:val="center"/>
        <w:rPr>
          <w:b/>
        </w:rPr>
      </w:pPr>
      <w:r>
        <w:rPr>
          <w:b/>
        </w:rPr>
        <w:lastRenderedPageBreak/>
        <w:t xml:space="preserve">NON-DISCLOSURE </w:t>
      </w:r>
      <w:r w:rsidRPr="006C2E5C">
        <w:rPr>
          <w:b/>
        </w:rPr>
        <w:t>FORM FOR COMPLETION BY OPERATORS</w:t>
      </w:r>
    </w:p>
    <w:p w:rsidR="00092959" w:rsidRPr="006C2E5C" w:rsidRDefault="00092959" w:rsidP="00092959">
      <w:pPr>
        <w:tabs>
          <w:tab w:val="num" w:pos="720"/>
        </w:tabs>
      </w:pPr>
    </w:p>
    <w:p w:rsidR="00092959" w:rsidRPr="002E28C2" w:rsidRDefault="00092959" w:rsidP="00092959">
      <w:pPr>
        <w:tabs>
          <w:tab w:val="num" w:pos="720"/>
        </w:tabs>
        <w:rPr>
          <w:b/>
        </w:rPr>
      </w:pPr>
      <w:proofErr w:type="gramStart"/>
      <w:r w:rsidRPr="002E28C2">
        <w:rPr>
          <w:b/>
        </w:rPr>
        <w:t>Your</w:t>
      </w:r>
      <w:proofErr w:type="gramEnd"/>
      <w:r w:rsidRPr="002E28C2">
        <w:rPr>
          <w:b/>
        </w:rPr>
        <w:t xml:space="preserve"> Details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252"/>
      </w:tblGrid>
      <w:tr w:rsidR="00092959" w:rsidRPr="00FC7F92" w:rsidTr="00092959">
        <w:tc>
          <w:tcPr>
            <w:tcW w:w="4361" w:type="dxa"/>
          </w:tcPr>
          <w:p w:rsidR="00092959" w:rsidRPr="00FC7F92" w:rsidRDefault="00092959" w:rsidP="00092959">
            <w:pPr>
              <w:tabs>
                <w:tab w:val="num" w:pos="720"/>
              </w:tabs>
            </w:pPr>
            <w:r w:rsidRPr="00FC7F92">
              <w:t>Company Name</w:t>
            </w:r>
          </w:p>
        </w:tc>
        <w:tc>
          <w:tcPr>
            <w:tcW w:w="4252" w:type="dxa"/>
          </w:tcPr>
          <w:p w:rsidR="00092959" w:rsidRPr="00FC7F92" w:rsidRDefault="00092959" w:rsidP="00092959">
            <w:pPr>
              <w:tabs>
                <w:tab w:val="num" w:pos="720"/>
              </w:tabs>
            </w:pPr>
            <w:r w:rsidRPr="00FC7F92">
              <w:t xml:space="preserve">Address </w:t>
            </w:r>
          </w:p>
        </w:tc>
      </w:tr>
      <w:tr w:rsidR="00092959" w:rsidRPr="00FC7F92" w:rsidTr="00092959">
        <w:tc>
          <w:tcPr>
            <w:tcW w:w="4361" w:type="dxa"/>
          </w:tcPr>
          <w:p w:rsidR="00092959" w:rsidRPr="00FC7F92" w:rsidRDefault="00092959" w:rsidP="00092959">
            <w:pPr>
              <w:tabs>
                <w:tab w:val="num" w:pos="720"/>
              </w:tabs>
            </w:pPr>
          </w:p>
        </w:tc>
        <w:tc>
          <w:tcPr>
            <w:tcW w:w="4252" w:type="dxa"/>
          </w:tcPr>
          <w:p w:rsidR="00092959" w:rsidRPr="00FC7F92" w:rsidRDefault="00092959" w:rsidP="00092959">
            <w:pPr>
              <w:tabs>
                <w:tab w:val="num" w:pos="720"/>
              </w:tabs>
            </w:pPr>
          </w:p>
        </w:tc>
      </w:tr>
      <w:tr w:rsidR="00092959" w:rsidRPr="00FC7F92" w:rsidTr="00092959">
        <w:tc>
          <w:tcPr>
            <w:tcW w:w="4361" w:type="dxa"/>
          </w:tcPr>
          <w:p w:rsidR="00092959" w:rsidRPr="00FC7F92" w:rsidRDefault="00092959" w:rsidP="00092959">
            <w:pPr>
              <w:tabs>
                <w:tab w:val="num" w:pos="720"/>
              </w:tabs>
            </w:pPr>
            <w:r w:rsidRPr="00FC7F92">
              <w:t>Contact name</w:t>
            </w:r>
          </w:p>
        </w:tc>
        <w:tc>
          <w:tcPr>
            <w:tcW w:w="4252" w:type="dxa"/>
          </w:tcPr>
          <w:p w:rsidR="00092959" w:rsidRPr="00FC7F92" w:rsidRDefault="00092959" w:rsidP="00092959">
            <w:pPr>
              <w:tabs>
                <w:tab w:val="num" w:pos="720"/>
              </w:tabs>
            </w:pPr>
            <w:r w:rsidRPr="00FC7F92">
              <w:t>Telephone / email</w:t>
            </w:r>
          </w:p>
        </w:tc>
      </w:tr>
      <w:tr w:rsidR="00092959" w:rsidRPr="00FC7F92" w:rsidTr="00092959">
        <w:tc>
          <w:tcPr>
            <w:tcW w:w="4361" w:type="dxa"/>
          </w:tcPr>
          <w:p w:rsidR="00092959" w:rsidRPr="00FC7F92" w:rsidRDefault="00092959" w:rsidP="00092959">
            <w:pPr>
              <w:tabs>
                <w:tab w:val="num" w:pos="720"/>
              </w:tabs>
            </w:pPr>
          </w:p>
        </w:tc>
        <w:tc>
          <w:tcPr>
            <w:tcW w:w="4252" w:type="dxa"/>
          </w:tcPr>
          <w:p w:rsidR="00092959" w:rsidRPr="00FC7F92" w:rsidRDefault="00092959" w:rsidP="00092959">
            <w:pPr>
              <w:tabs>
                <w:tab w:val="num" w:pos="720"/>
              </w:tabs>
            </w:pPr>
          </w:p>
        </w:tc>
      </w:tr>
    </w:tbl>
    <w:p w:rsidR="00092959" w:rsidRDefault="00092959" w:rsidP="00092959">
      <w:pPr>
        <w:tabs>
          <w:tab w:val="num" w:pos="720"/>
        </w:tabs>
        <w:rPr>
          <w:b/>
        </w:rPr>
      </w:pPr>
    </w:p>
    <w:p w:rsidR="00092959" w:rsidRPr="002E28C2" w:rsidRDefault="00092959" w:rsidP="00092959">
      <w:pPr>
        <w:tabs>
          <w:tab w:val="num" w:pos="720"/>
        </w:tabs>
        <w:rPr>
          <w:b/>
        </w:rPr>
      </w:pPr>
      <w:r w:rsidRPr="002E28C2">
        <w:rPr>
          <w:b/>
        </w:rPr>
        <w:t>Site/ transmission to be considered for exemption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92959" w:rsidRPr="00FC7F92" w:rsidTr="00092959">
        <w:tc>
          <w:tcPr>
            <w:tcW w:w="4261" w:type="dxa"/>
          </w:tcPr>
          <w:p w:rsidR="00092959" w:rsidRPr="00FC7F92" w:rsidRDefault="00092959" w:rsidP="00092959">
            <w:pPr>
              <w:tabs>
                <w:tab w:val="num" w:pos="720"/>
              </w:tabs>
            </w:pPr>
            <w:r w:rsidRPr="00FC7F92">
              <w:t xml:space="preserve">Licence </w:t>
            </w:r>
            <w:r>
              <w:t xml:space="preserve">application </w:t>
            </w:r>
            <w:r w:rsidRPr="00FC7F92">
              <w:t>number</w:t>
            </w:r>
          </w:p>
        </w:tc>
        <w:tc>
          <w:tcPr>
            <w:tcW w:w="4261" w:type="dxa"/>
          </w:tcPr>
          <w:p w:rsidR="00092959" w:rsidRPr="00FC7F92" w:rsidRDefault="00092959" w:rsidP="00092959">
            <w:pPr>
              <w:tabs>
                <w:tab w:val="num" w:pos="720"/>
              </w:tabs>
            </w:pPr>
          </w:p>
        </w:tc>
      </w:tr>
      <w:tr w:rsidR="00092959" w:rsidRPr="00FC7F92" w:rsidTr="00092959">
        <w:tc>
          <w:tcPr>
            <w:tcW w:w="4261" w:type="dxa"/>
          </w:tcPr>
          <w:p w:rsidR="00092959" w:rsidRPr="00FC7F92" w:rsidRDefault="00092959" w:rsidP="00092959">
            <w:pPr>
              <w:tabs>
                <w:tab w:val="num" w:pos="720"/>
              </w:tabs>
            </w:pPr>
            <w:r w:rsidRPr="00FC7F92">
              <w:t>Site location</w:t>
            </w:r>
          </w:p>
        </w:tc>
        <w:tc>
          <w:tcPr>
            <w:tcW w:w="4261" w:type="dxa"/>
          </w:tcPr>
          <w:p w:rsidR="00092959" w:rsidRPr="00FC7F92" w:rsidRDefault="008B654D" w:rsidP="00092959">
            <w:pPr>
              <w:tabs>
                <w:tab w:val="num" w:pos="720"/>
              </w:tabs>
            </w:pPr>
            <w:r>
              <w:t>Specific site the request relates to</w:t>
            </w:r>
          </w:p>
        </w:tc>
      </w:tr>
      <w:tr w:rsidR="00092959" w:rsidRPr="00FC7F92" w:rsidTr="00092959">
        <w:tc>
          <w:tcPr>
            <w:tcW w:w="4261" w:type="dxa"/>
          </w:tcPr>
          <w:p w:rsidR="00092959" w:rsidRPr="00FC7F92" w:rsidRDefault="00092959" w:rsidP="00092959">
            <w:pPr>
              <w:tabs>
                <w:tab w:val="num" w:pos="720"/>
              </w:tabs>
            </w:pPr>
            <w:r w:rsidRPr="00FC7F92">
              <w:t>Frequency</w:t>
            </w:r>
          </w:p>
        </w:tc>
        <w:tc>
          <w:tcPr>
            <w:tcW w:w="4261" w:type="dxa"/>
          </w:tcPr>
          <w:p w:rsidR="00092959" w:rsidRPr="00FC7F92" w:rsidRDefault="00092959" w:rsidP="00092959">
            <w:pPr>
              <w:tabs>
                <w:tab w:val="num" w:pos="720"/>
              </w:tabs>
            </w:pPr>
          </w:p>
        </w:tc>
      </w:tr>
    </w:tbl>
    <w:p w:rsidR="00092959" w:rsidRPr="006C2E5C" w:rsidRDefault="00092959" w:rsidP="00092959">
      <w:pPr>
        <w:tabs>
          <w:tab w:val="num" w:pos="720"/>
        </w:tabs>
      </w:pPr>
    </w:p>
    <w:p w:rsidR="00092959" w:rsidRDefault="00092959" w:rsidP="00092959">
      <w:pPr>
        <w:tabs>
          <w:tab w:val="num" w:pos="720"/>
        </w:tabs>
      </w:pPr>
      <w:r w:rsidRPr="006C2E5C">
        <w:t xml:space="preserve">Please provide answers to questions below giving specific examples where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092959" w:rsidRPr="00AB0B27" w:rsidTr="00092959">
        <w:tc>
          <w:tcPr>
            <w:tcW w:w="468" w:type="dxa"/>
            <w:shd w:val="clear" w:color="auto" w:fill="CCCCCC"/>
          </w:tcPr>
          <w:p w:rsidR="00092959" w:rsidRPr="00AB0B27" w:rsidRDefault="00092959" w:rsidP="00092959">
            <w:pPr>
              <w:tabs>
                <w:tab w:val="num" w:pos="720"/>
              </w:tabs>
              <w:rPr>
                <w:b/>
              </w:rPr>
            </w:pPr>
          </w:p>
        </w:tc>
        <w:tc>
          <w:tcPr>
            <w:tcW w:w="8054" w:type="dxa"/>
            <w:shd w:val="clear" w:color="auto" w:fill="CCCCCC"/>
          </w:tcPr>
          <w:p w:rsidR="00092959" w:rsidRPr="00AB0B27" w:rsidRDefault="00092959" w:rsidP="00092959">
            <w:pPr>
              <w:tabs>
                <w:tab w:val="num" w:pos="720"/>
              </w:tabs>
              <w:rPr>
                <w:b/>
              </w:rPr>
            </w:pPr>
            <w:r w:rsidRPr="00AB0B27">
              <w:rPr>
                <w:b/>
              </w:rPr>
              <w:t>Do your ‘national security’ concerns relate to CNI?  YES/NO</w:t>
            </w:r>
          </w:p>
        </w:tc>
      </w:tr>
      <w:tr w:rsidR="00092959" w:rsidRPr="00AB0B27" w:rsidTr="00092959">
        <w:tc>
          <w:tcPr>
            <w:tcW w:w="468" w:type="dxa"/>
          </w:tcPr>
          <w:p w:rsidR="00092959" w:rsidRPr="00AB0B27" w:rsidRDefault="00092959" w:rsidP="00092959">
            <w:pPr>
              <w:tabs>
                <w:tab w:val="num" w:pos="720"/>
              </w:tabs>
            </w:pPr>
          </w:p>
        </w:tc>
        <w:tc>
          <w:tcPr>
            <w:tcW w:w="8054" w:type="dxa"/>
          </w:tcPr>
          <w:p w:rsidR="00092959" w:rsidRPr="00AB0B27" w:rsidRDefault="00092959" w:rsidP="00092959">
            <w:pPr>
              <w:tabs>
                <w:tab w:val="num" w:pos="720"/>
              </w:tabs>
            </w:pPr>
          </w:p>
          <w:p w:rsidR="00092959" w:rsidRPr="00AB0B27" w:rsidRDefault="00092959" w:rsidP="00092959">
            <w:pPr>
              <w:tabs>
                <w:tab w:val="num" w:pos="720"/>
              </w:tabs>
            </w:pPr>
            <w:r w:rsidRPr="00AB0B27">
              <w:t>If YES, please answer questions 1-</w:t>
            </w:r>
            <w:r>
              <w:t>9</w:t>
            </w:r>
            <w:r w:rsidRPr="00AB0B27">
              <w:t xml:space="preserve"> below. </w:t>
            </w:r>
          </w:p>
          <w:p w:rsidR="00092959" w:rsidRPr="00AB0B27" w:rsidRDefault="00092959" w:rsidP="00092959">
            <w:pPr>
              <w:tabs>
                <w:tab w:val="num" w:pos="720"/>
              </w:tabs>
            </w:pPr>
          </w:p>
          <w:p w:rsidR="00092959" w:rsidRPr="00AB0B27" w:rsidRDefault="00092959" w:rsidP="00092959">
            <w:pPr>
              <w:tabs>
                <w:tab w:val="num" w:pos="720"/>
              </w:tabs>
            </w:pPr>
            <w:r w:rsidRPr="00AB0B27">
              <w:t>If No, please go straight to question 10.</w:t>
            </w:r>
          </w:p>
          <w:p w:rsidR="00092959" w:rsidRPr="00AB0B27" w:rsidRDefault="00092959" w:rsidP="00092959">
            <w:pPr>
              <w:tabs>
                <w:tab w:val="num" w:pos="720"/>
              </w:tabs>
            </w:pPr>
          </w:p>
        </w:tc>
      </w:tr>
    </w:tbl>
    <w:p w:rsidR="00092959" w:rsidRPr="006C2E5C" w:rsidRDefault="00092959" w:rsidP="00092959">
      <w:pPr>
        <w:tabs>
          <w:tab w:val="num" w:pos="720"/>
        </w:tabs>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7950"/>
      </w:tblGrid>
      <w:tr w:rsidR="00092959" w:rsidRPr="00FC7F92" w:rsidTr="00092959">
        <w:tc>
          <w:tcPr>
            <w:tcW w:w="522" w:type="dxa"/>
            <w:shd w:val="clear" w:color="auto" w:fill="CCCCCC"/>
          </w:tcPr>
          <w:p w:rsidR="00092959" w:rsidRPr="00FC7F92" w:rsidRDefault="00092959" w:rsidP="00092959">
            <w:pPr>
              <w:tabs>
                <w:tab w:val="num" w:pos="720"/>
              </w:tabs>
            </w:pPr>
          </w:p>
        </w:tc>
        <w:tc>
          <w:tcPr>
            <w:tcW w:w="7950" w:type="dxa"/>
            <w:shd w:val="clear" w:color="auto" w:fill="CCCCCC"/>
          </w:tcPr>
          <w:p w:rsidR="00092959" w:rsidRPr="00FC7F92" w:rsidRDefault="00092959" w:rsidP="00092959">
            <w:pPr>
              <w:tabs>
                <w:tab w:val="num" w:pos="720"/>
              </w:tabs>
              <w:rPr>
                <w:b/>
              </w:rPr>
            </w:pPr>
            <w:r w:rsidRPr="00FC7F92">
              <w:rPr>
                <w:b/>
              </w:rPr>
              <w:t>The licensed communication transmissions must relate to a site or other asset which is recognised in Government as CNI (cat 3-5)</w:t>
            </w:r>
          </w:p>
        </w:tc>
      </w:tr>
      <w:tr w:rsidR="00092959" w:rsidRPr="00FC7F92" w:rsidTr="00092959">
        <w:tc>
          <w:tcPr>
            <w:tcW w:w="522" w:type="dxa"/>
          </w:tcPr>
          <w:p w:rsidR="00092959" w:rsidRPr="00FC7F92" w:rsidRDefault="00092959" w:rsidP="00092959">
            <w:pPr>
              <w:tabs>
                <w:tab w:val="num" w:pos="720"/>
              </w:tabs>
            </w:pPr>
            <w:r w:rsidRPr="00FC7F92">
              <w:t>1.</w:t>
            </w:r>
          </w:p>
        </w:tc>
        <w:tc>
          <w:tcPr>
            <w:tcW w:w="7950" w:type="dxa"/>
          </w:tcPr>
          <w:p w:rsidR="00092959" w:rsidRPr="00FC7F92" w:rsidRDefault="00092959" w:rsidP="00092959">
            <w:pPr>
              <w:tabs>
                <w:tab w:val="num" w:pos="720"/>
              </w:tabs>
            </w:pPr>
            <w:r w:rsidRPr="00FC7F92">
              <w:t xml:space="preserve">Please provide details of the </w:t>
            </w:r>
            <w:r>
              <w:t xml:space="preserve">CNI site </w:t>
            </w:r>
            <w:r w:rsidRPr="00FC7F92">
              <w:t xml:space="preserve">which </w:t>
            </w:r>
            <w:r>
              <w:t xml:space="preserve">the licence in question supports and  the specific </w:t>
            </w:r>
            <w:r w:rsidRPr="00FC7F92">
              <w:t>operation</w:t>
            </w:r>
            <w:r>
              <w:t>/service</w:t>
            </w:r>
            <w:r w:rsidRPr="00FC7F92">
              <w:t xml:space="preserve"> which </w:t>
            </w:r>
            <w:r>
              <w:t>the transmitter(s)</w:t>
            </w:r>
            <w:r w:rsidRPr="00FC7F92">
              <w:t xml:space="preserve"> relates</w:t>
            </w:r>
            <w:r>
              <w:t xml:space="preserve"> to</w:t>
            </w:r>
            <w:r w:rsidRPr="00FC7F92">
              <w:t xml:space="preserve">: </w:t>
            </w:r>
          </w:p>
          <w:p w:rsidR="00092959" w:rsidRPr="00FC7F92" w:rsidRDefault="00092959" w:rsidP="00092959">
            <w:pPr>
              <w:tabs>
                <w:tab w:val="num" w:pos="720"/>
              </w:tabs>
            </w:pPr>
          </w:p>
          <w:p w:rsidR="00092959" w:rsidRPr="00FC7F92" w:rsidRDefault="00092959" w:rsidP="00092959">
            <w:pPr>
              <w:tabs>
                <w:tab w:val="num" w:pos="720"/>
              </w:tabs>
            </w:pPr>
          </w:p>
          <w:p w:rsidR="00092959" w:rsidRPr="00FC7F92" w:rsidRDefault="00092959" w:rsidP="00092959">
            <w:pPr>
              <w:tabs>
                <w:tab w:val="num" w:pos="720"/>
              </w:tabs>
            </w:pPr>
          </w:p>
          <w:p w:rsidR="00092959" w:rsidRPr="00FC7F92" w:rsidRDefault="00092959" w:rsidP="00092959">
            <w:pPr>
              <w:tabs>
                <w:tab w:val="num" w:pos="720"/>
              </w:tabs>
            </w:pPr>
          </w:p>
        </w:tc>
      </w:tr>
      <w:tr w:rsidR="00092959" w:rsidRPr="00FC7F92" w:rsidTr="00092959">
        <w:tc>
          <w:tcPr>
            <w:tcW w:w="522" w:type="dxa"/>
          </w:tcPr>
          <w:p w:rsidR="00092959" w:rsidRPr="00FC7F92" w:rsidRDefault="00092959" w:rsidP="00092959">
            <w:pPr>
              <w:tabs>
                <w:tab w:val="num" w:pos="720"/>
              </w:tabs>
            </w:pPr>
            <w:r w:rsidRPr="00FC7F92">
              <w:lastRenderedPageBreak/>
              <w:t>2.</w:t>
            </w:r>
          </w:p>
        </w:tc>
        <w:tc>
          <w:tcPr>
            <w:tcW w:w="7950" w:type="dxa"/>
          </w:tcPr>
          <w:p w:rsidR="00092959" w:rsidRPr="00FC7F92" w:rsidRDefault="00092959" w:rsidP="00092959">
            <w:pPr>
              <w:tabs>
                <w:tab w:val="num" w:pos="720"/>
              </w:tabs>
            </w:pPr>
            <w:r w:rsidRPr="00FC7F92">
              <w:t>What specific information in relation to the Wireless Telegraphy Act licence are you requesting to be withheld?</w:t>
            </w:r>
          </w:p>
          <w:p w:rsidR="00092959" w:rsidRPr="00FC7F92" w:rsidRDefault="00092959" w:rsidP="00092959">
            <w:pPr>
              <w:tabs>
                <w:tab w:val="num" w:pos="720"/>
              </w:tabs>
            </w:pPr>
          </w:p>
          <w:p w:rsidR="00092959" w:rsidRPr="00FC7F92" w:rsidRDefault="00092959" w:rsidP="00092959">
            <w:pPr>
              <w:tabs>
                <w:tab w:val="num" w:pos="720"/>
              </w:tabs>
            </w:pPr>
          </w:p>
          <w:p w:rsidR="00092959" w:rsidRPr="00FC7F92" w:rsidRDefault="00092959" w:rsidP="00092959">
            <w:pPr>
              <w:tabs>
                <w:tab w:val="num" w:pos="720"/>
              </w:tabs>
            </w:pPr>
          </w:p>
        </w:tc>
      </w:tr>
      <w:tr w:rsidR="00092959" w:rsidRPr="00FC7F92" w:rsidTr="00092959">
        <w:tc>
          <w:tcPr>
            <w:tcW w:w="522" w:type="dxa"/>
          </w:tcPr>
          <w:p w:rsidR="00092959" w:rsidRPr="00FC7F92" w:rsidRDefault="00092959" w:rsidP="00092959">
            <w:pPr>
              <w:tabs>
                <w:tab w:val="num" w:pos="720"/>
              </w:tabs>
            </w:pPr>
            <w:r>
              <w:t>3</w:t>
            </w:r>
            <w:r w:rsidRPr="00FC7F92">
              <w:t>.</w:t>
            </w:r>
          </w:p>
        </w:tc>
        <w:tc>
          <w:tcPr>
            <w:tcW w:w="7950" w:type="dxa"/>
          </w:tcPr>
          <w:p w:rsidR="00092959" w:rsidRDefault="00092959" w:rsidP="00092959">
            <w:pPr>
              <w:tabs>
                <w:tab w:val="num" w:pos="720"/>
              </w:tabs>
            </w:pPr>
            <w:r>
              <w:t>Is the information regarding the transmission you wish to exempt from disclosure already in the public domain? [i.e. anywhere on the world wide web (such as local authority websites), journals or other publications]</w:t>
            </w:r>
          </w:p>
          <w:p w:rsidR="00092959" w:rsidRDefault="00092959" w:rsidP="00092959">
            <w:pPr>
              <w:tabs>
                <w:tab w:val="num" w:pos="720"/>
              </w:tabs>
            </w:pPr>
          </w:p>
          <w:p w:rsidR="00092959" w:rsidRPr="00FC7F92" w:rsidRDefault="00092959" w:rsidP="00092959">
            <w:pPr>
              <w:tabs>
                <w:tab w:val="num" w:pos="720"/>
              </w:tabs>
            </w:pPr>
          </w:p>
          <w:p w:rsidR="00092959" w:rsidRPr="00FC7F92" w:rsidRDefault="00092959" w:rsidP="00092959">
            <w:pPr>
              <w:tabs>
                <w:tab w:val="num" w:pos="720"/>
              </w:tabs>
            </w:pPr>
          </w:p>
        </w:tc>
      </w:tr>
      <w:tr w:rsidR="00092959" w:rsidRPr="00FC7F92" w:rsidTr="00092959">
        <w:tc>
          <w:tcPr>
            <w:tcW w:w="522" w:type="dxa"/>
            <w:shd w:val="clear" w:color="auto" w:fill="CCCCCC"/>
          </w:tcPr>
          <w:p w:rsidR="00092959" w:rsidRPr="00FC7F92" w:rsidRDefault="00092959" w:rsidP="00092959">
            <w:pPr>
              <w:tabs>
                <w:tab w:val="num" w:pos="720"/>
              </w:tabs>
            </w:pPr>
          </w:p>
        </w:tc>
        <w:tc>
          <w:tcPr>
            <w:tcW w:w="7950" w:type="dxa"/>
            <w:shd w:val="clear" w:color="auto" w:fill="CCCCCC"/>
          </w:tcPr>
          <w:p w:rsidR="00092959" w:rsidRPr="00FC7F92" w:rsidRDefault="00092959" w:rsidP="00092959">
            <w:pPr>
              <w:tabs>
                <w:tab w:val="num" w:pos="720"/>
              </w:tabs>
              <w:rPr>
                <w:b/>
              </w:rPr>
            </w:pPr>
            <w:r w:rsidRPr="00FC7F92">
              <w:rPr>
                <w:b/>
              </w:rPr>
              <w:t>The CNI asset must be critically dependent on the licensed communication transmissions in question</w:t>
            </w:r>
          </w:p>
        </w:tc>
      </w:tr>
      <w:tr w:rsidR="00092959" w:rsidRPr="00FC7F92" w:rsidTr="00092959">
        <w:tc>
          <w:tcPr>
            <w:tcW w:w="522" w:type="dxa"/>
          </w:tcPr>
          <w:p w:rsidR="00092959" w:rsidRPr="00FC7F92" w:rsidRDefault="00092959" w:rsidP="00092959">
            <w:pPr>
              <w:tabs>
                <w:tab w:val="num" w:pos="720"/>
              </w:tabs>
            </w:pPr>
            <w:r>
              <w:t>4</w:t>
            </w:r>
            <w:r w:rsidRPr="00FC7F92">
              <w:t xml:space="preserve">. </w:t>
            </w:r>
          </w:p>
        </w:tc>
        <w:tc>
          <w:tcPr>
            <w:tcW w:w="7950" w:type="dxa"/>
          </w:tcPr>
          <w:p w:rsidR="00092959" w:rsidRPr="00FC7F92" w:rsidRDefault="00092959" w:rsidP="00092959">
            <w:r w:rsidRPr="00FC7F92">
              <w:t>What is the impact of loss or interference of the licensed communication transmission?  (</w:t>
            </w:r>
            <w:proofErr w:type="gramStart"/>
            <w:r w:rsidRPr="00FC7F92">
              <w:t>e.g</w:t>
            </w:r>
            <w:proofErr w:type="gramEnd"/>
            <w:r w:rsidRPr="00FC7F92">
              <w:t>. nothing, degradation or complete transmission loss)?</w:t>
            </w:r>
          </w:p>
          <w:p w:rsidR="00092959" w:rsidRPr="00FC7F92" w:rsidRDefault="00092959" w:rsidP="00092959">
            <w:pPr>
              <w:ind w:left="360"/>
            </w:pPr>
          </w:p>
          <w:p w:rsidR="00092959" w:rsidRPr="00FC7F92" w:rsidRDefault="00092959" w:rsidP="00092959">
            <w:pPr>
              <w:tabs>
                <w:tab w:val="num" w:pos="720"/>
              </w:tabs>
            </w:pPr>
          </w:p>
          <w:p w:rsidR="00092959" w:rsidRPr="00FC7F92" w:rsidRDefault="00092959" w:rsidP="00092959">
            <w:pPr>
              <w:tabs>
                <w:tab w:val="num" w:pos="720"/>
              </w:tabs>
            </w:pPr>
          </w:p>
        </w:tc>
      </w:tr>
      <w:tr w:rsidR="00092959" w:rsidRPr="00FC7F92" w:rsidTr="00092959">
        <w:tc>
          <w:tcPr>
            <w:tcW w:w="522" w:type="dxa"/>
          </w:tcPr>
          <w:p w:rsidR="00092959" w:rsidRPr="00FC7F92" w:rsidRDefault="00092959" w:rsidP="00092959">
            <w:pPr>
              <w:tabs>
                <w:tab w:val="num" w:pos="720"/>
              </w:tabs>
            </w:pPr>
            <w:r>
              <w:t>5</w:t>
            </w:r>
            <w:r w:rsidRPr="00FC7F92">
              <w:t>.</w:t>
            </w:r>
          </w:p>
        </w:tc>
        <w:tc>
          <w:tcPr>
            <w:tcW w:w="7950" w:type="dxa"/>
          </w:tcPr>
          <w:p w:rsidR="00092959" w:rsidRPr="00FC7F92" w:rsidRDefault="00092959" w:rsidP="00092959">
            <w:r w:rsidRPr="00FC7F92">
              <w:t xml:space="preserve">What is the impact on the CNI asset that is supported by the licensed communication transmission in the event that it is lost or interfered with?  </w:t>
            </w:r>
          </w:p>
          <w:p w:rsidR="00092959" w:rsidRPr="00FC7F92" w:rsidRDefault="00092959" w:rsidP="00092959"/>
          <w:p w:rsidR="00092959" w:rsidRPr="00FC7F92" w:rsidRDefault="00092959" w:rsidP="00092959"/>
          <w:p w:rsidR="00092959" w:rsidRPr="00FC7F92" w:rsidRDefault="00092959" w:rsidP="00092959"/>
        </w:tc>
      </w:tr>
      <w:tr w:rsidR="00092959" w:rsidRPr="00FC7F92" w:rsidTr="00092959">
        <w:tc>
          <w:tcPr>
            <w:tcW w:w="522" w:type="dxa"/>
            <w:tcBorders>
              <w:bottom w:val="single" w:sz="4" w:space="0" w:color="auto"/>
            </w:tcBorders>
          </w:tcPr>
          <w:p w:rsidR="00092959" w:rsidRPr="00FC7F92" w:rsidRDefault="00092959" w:rsidP="00092959">
            <w:pPr>
              <w:tabs>
                <w:tab w:val="num" w:pos="720"/>
              </w:tabs>
            </w:pPr>
            <w:r>
              <w:t>6</w:t>
            </w:r>
            <w:r w:rsidRPr="00FC7F92">
              <w:t>.</w:t>
            </w:r>
          </w:p>
        </w:tc>
        <w:tc>
          <w:tcPr>
            <w:tcW w:w="7950" w:type="dxa"/>
            <w:tcBorders>
              <w:bottom w:val="single" w:sz="4" w:space="0" w:color="auto"/>
            </w:tcBorders>
          </w:tcPr>
          <w:p w:rsidR="00092959" w:rsidRPr="00FC7F92" w:rsidRDefault="00092959" w:rsidP="00092959">
            <w:r w:rsidRPr="00FC7F92">
              <w:t>Is the licensed communication transmission that supports the delivery of cri</w:t>
            </w:r>
            <w:r>
              <w:t xml:space="preserve">tical services resilient?  </w:t>
            </w:r>
            <w:r w:rsidRPr="00FC7F92">
              <w:t>Does it have a back up communication media?  If so, what and how does it work?</w:t>
            </w:r>
          </w:p>
          <w:p w:rsidR="00092959" w:rsidRPr="00FC7F92" w:rsidRDefault="00092959" w:rsidP="00092959"/>
          <w:p w:rsidR="00092959" w:rsidRPr="00FC7F92" w:rsidRDefault="00092959" w:rsidP="00092959"/>
          <w:p w:rsidR="00092959" w:rsidRPr="00FC7F92" w:rsidRDefault="00092959" w:rsidP="00092959"/>
        </w:tc>
      </w:tr>
      <w:tr w:rsidR="00092959" w:rsidRPr="00FC7F92" w:rsidTr="00092959">
        <w:tc>
          <w:tcPr>
            <w:tcW w:w="522" w:type="dxa"/>
            <w:shd w:val="clear" w:color="auto" w:fill="CCCCCC"/>
          </w:tcPr>
          <w:p w:rsidR="00092959" w:rsidRPr="00FC7F92" w:rsidRDefault="00092959" w:rsidP="00092959">
            <w:pPr>
              <w:tabs>
                <w:tab w:val="num" w:pos="720"/>
              </w:tabs>
            </w:pPr>
          </w:p>
        </w:tc>
        <w:tc>
          <w:tcPr>
            <w:tcW w:w="7950" w:type="dxa"/>
            <w:shd w:val="clear" w:color="auto" w:fill="CCCCCC"/>
          </w:tcPr>
          <w:p w:rsidR="00092959" w:rsidRPr="00FC7F92" w:rsidRDefault="00092959" w:rsidP="00092959">
            <w:pPr>
              <w:rPr>
                <w:b/>
              </w:rPr>
            </w:pPr>
            <w:r w:rsidRPr="00FC7F92">
              <w:rPr>
                <w:b/>
              </w:rPr>
              <w:t xml:space="preserve">The licensed communications transmissions must be vulnerable to </w:t>
            </w:r>
            <w:r w:rsidRPr="00FC7F92">
              <w:rPr>
                <w:b/>
              </w:rPr>
              <w:lastRenderedPageBreak/>
              <w:t>compromise (i.e. jamming &amp; interference).</w:t>
            </w:r>
          </w:p>
        </w:tc>
      </w:tr>
      <w:tr w:rsidR="00092959" w:rsidRPr="00FC7F92" w:rsidTr="00092959">
        <w:tc>
          <w:tcPr>
            <w:tcW w:w="522" w:type="dxa"/>
          </w:tcPr>
          <w:p w:rsidR="00092959" w:rsidRPr="00FC7F92" w:rsidRDefault="00092959" w:rsidP="00092959">
            <w:pPr>
              <w:tabs>
                <w:tab w:val="num" w:pos="720"/>
              </w:tabs>
            </w:pPr>
            <w:r>
              <w:lastRenderedPageBreak/>
              <w:t>7</w:t>
            </w:r>
            <w:r w:rsidRPr="00FC7F92">
              <w:t>.</w:t>
            </w:r>
          </w:p>
        </w:tc>
        <w:tc>
          <w:tcPr>
            <w:tcW w:w="7950" w:type="dxa"/>
          </w:tcPr>
          <w:p w:rsidR="00092959" w:rsidRPr="00FC7F92" w:rsidRDefault="00092959" w:rsidP="00092959">
            <w:r w:rsidRPr="00FC7F92">
              <w:t>Is the licensed communication transmission encrypted?</w:t>
            </w:r>
          </w:p>
          <w:p w:rsidR="00092959" w:rsidRPr="00FC7F92" w:rsidRDefault="00092959" w:rsidP="00092959"/>
          <w:p w:rsidR="00092959" w:rsidRPr="00FC7F92" w:rsidRDefault="00092959" w:rsidP="00092959"/>
        </w:tc>
      </w:tr>
      <w:tr w:rsidR="00092959" w:rsidRPr="00FC7F92" w:rsidTr="00092959">
        <w:tc>
          <w:tcPr>
            <w:tcW w:w="522" w:type="dxa"/>
          </w:tcPr>
          <w:p w:rsidR="00092959" w:rsidRPr="00FC7F92" w:rsidRDefault="00092959" w:rsidP="00092959">
            <w:pPr>
              <w:tabs>
                <w:tab w:val="num" w:pos="720"/>
              </w:tabs>
            </w:pPr>
            <w:r>
              <w:t>8</w:t>
            </w:r>
            <w:r w:rsidRPr="00FC7F92">
              <w:t>.</w:t>
            </w:r>
          </w:p>
        </w:tc>
        <w:tc>
          <w:tcPr>
            <w:tcW w:w="7950" w:type="dxa"/>
          </w:tcPr>
          <w:p w:rsidR="00092959" w:rsidRPr="00FC7F92" w:rsidRDefault="00092959" w:rsidP="00092959">
            <w:r w:rsidRPr="00FC7F92">
              <w:t>What type of transmission is it (e.g. burst or continuous)? How long does the transmission last for? How often does the transmission occur?</w:t>
            </w:r>
          </w:p>
          <w:p w:rsidR="00092959" w:rsidRPr="00FC7F92" w:rsidRDefault="00092959" w:rsidP="00092959"/>
          <w:p w:rsidR="00092959" w:rsidRPr="00FC7F92" w:rsidRDefault="00092959" w:rsidP="00092959"/>
          <w:p w:rsidR="00092959" w:rsidRPr="00FC7F92" w:rsidRDefault="00092959" w:rsidP="00092959"/>
        </w:tc>
      </w:tr>
      <w:tr w:rsidR="00092959" w:rsidRPr="00FC7F92" w:rsidTr="00092959">
        <w:tc>
          <w:tcPr>
            <w:tcW w:w="522" w:type="dxa"/>
            <w:tcBorders>
              <w:bottom w:val="single" w:sz="4" w:space="0" w:color="auto"/>
            </w:tcBorders>
          </w:tcPr>
          <w:p w:rsidR="00092959" w:rsidRPr="00FC7F92" w:rsidRDefault="00092959" w:rsidP="00092959">
            <w:pPr>
              <w:tabs>
                <w:tab w:val="num" w:pos="720"/>
              </w:tabs>
            </w:pPr>
            <w:r>
              <w:t>9</w:t>
            </w:r>
            <w:r w:rsidRPr="00FC7F92">
              <w:t>.</w:t>
            </w:r>
          </w:p>
        </w:tc>
        <w:tc>
          <w:tcPr>
            <w:tcW w:w="7950" w:type="dxa"/>
            <w:tcBorders>
              <w:bottom w:val="single" w:sz="4" w:space="0" w:color="auto"/>
            </w:tcBorders>
          </w:tcPr>
          <w:p w:rsidR="00092959" w:rsidRPr="00FC7F92" w:rsidRDefault="00092959" w:rsidP="00092959">
            <w:r w:rsidRPr="00FC7F92">
              <w:t>Transmitter / Receiver accessibility:</w:t>
            </w:r>
          </w:p>
          <w:p w:rsidR="00092959" w:rsidRPr="00FC7F92" w:rsidRDefault="00092959" w:rsidP="00092959">
            <w:pPr>
              <w:numPr>
                <w:ilvl w:val="0"/>
                <w:numId w:val="7"/>
              </w:numPr>
              <w:spacing w:after="0" w:line="240" w:lineRule="auto"/>
            </w:pPr>
            <w:r w:rsidRPr="00FC7F92">
              <w:t>Is the transmitted visible and identifiable?</w:t>
            </w:r>
          </w:p>
          <w:p w:rsidR="00092959" w:rsidRPr="00FC7F92" w:rsidRDefault="00092959" w:rsidP="00092959"/>
          <w:p w:rsidR="00092959" w:rsidRPr="00FC7F92" w:rsidRDefault="00092959" w:rsidP="00092959">
            <w:pPr>
              <w:numPr>
                <w:ilvl w:val="0"/>
                <w:numId w:val="7"/>
              </w:numPr>
              <w:spacing w:after="0" w:line="240" w:lineRule="auto"/>
            </w:pPr>
            <w:r w:rsidRPr="00FC7F92">
              <w:t xml:space="preserve">How far </w:t>
            </w:r>
            <w:proofErr w:type="gramStart"/>
            <w:r w:rsidRPr="00FC7F92">
              <w:t>is</w:t>
            </w:r>
            <w:proofErr w:type="gramEnd"/>
            <w:r w:rsidRPr="00FC7F92">
              <w:t xml:space="preserve"> the transmitter / receiver from uncontrolled land?</w:t>
            </w:r>
          </w:p>
          <w:p w:rsidR="00092959" w:rsidRPr="00FC7F92" w:rsidRDefault="00092959" w:rsidP="00092959"/>
          <w:p w:rsidR="00092959" w:rsidRPr="00FC7F92" w:rsidRDefault="00092959" w:rsidP="00092959">
            <w:pPr>
              <w:numPr>
                <w:ilvl w:val="0"/>
                <w:numId w:val="7"/>
              </w:numPr>
              <w:spacing w:after="0" w:line="240" w:lineRule="auto"/>
            </w:pPr>
            <w:r w:rsidRPr="00FC7F92">
              <w:t xml:space="preserve">At what height </w:t>
            </w:r>
            <w:proofErr w:type="gramStart"/>
            <w:r w:rsidRPr="00FC7F92">
              <w:t>is</w:t>
            </w:r>
            <w:proofErr w:type="gramEnd"/>
            <w:r w:rsidRPr="00FC7F92">
              <w:t xml:space="preserve"> the transmitter / receiver?</w:t>
            </w:r>
          </w:p>
          <w:p w:rsidR="00092959" w:rsidRPr="00FC7F92" w:rsidRDefault="00092959" w:rsidP="00092959"/>
          <w:p w:rsidR="00092959" w:rsidRPr="00FC7F92" w:rsidRDefault="00092959" w:rsidP="00092959">
            <w:pPr>
              <w:numPr>
                <w:ilvl w:val="0"/>
                <w:numId w:val="7"/>
              </w:numPr>
              <w:spacing w:after="0" w:line="240" w:lineRule="auto"/>
            </w:pPr>
            <w:r w:rsidRPr="00FC7F92">
              <w:t>What are the access control procedures / systems in place to access the transmitter / receiver?</w:t>
            </w:r>
          </w:p>
          <w:p w:rsidR="00092959" w:rsidRPr="00FC7F92" w:rsidRDefault="00092959" w:rsidP="00092959"/>
          <w:p w:rsidR="00092959" w:rsidRPr="00FC7F92" w:rsidRDefault="00092959" w:rsidP="00092959">
            <w:pPr>
              <w:numPr>
                <w:ilvl w:val="0"/>
                <w:numId w:val="7"/>
              </w:numPr>
              <w:spacing w:after="0" w:line="240" w:lineRule="auto"/>
            </w:pPr>
            <w:proofErr w:type="gramStart"/>
            <w:r w:rsidRPr="00FC7F92">
              <w:t>Is</w:t>
            </w:r>
            <w:proofErr w:type="gramEnd"/>
            <w:r w:rsidRPr="00FC7F92">
              <w:t xml:space="preserve"> the transmitter / receiver protected by physical security (e.g. CCTV, AACS, fences, building fabric or controls, guard force, IDS or PIDS?</w:t>
            </w:r>
          </w:p>
          <w:p w:rsidR="00092959" w:rsidRPr="00FC7F92" w:rsidRDefault="00092959" w:rsidP="00092959"/>
          <w:p w:rsidR="00092959" w:rsidRPr="00FC7F92" w:rsidRDefault="00092959" w:rsidP="00092959">
            <w:pPr>
              <w:numPr>
                <w:ilvl w:val="0"/>
                <w:numId w:val="7"/>
              </w:numPr>
              <w:spacing w:after="0" w:line="240" w:lineRule="auto"/>
            </w:pPr>
            <w:r w:rsidRPr="00FC7F92">
              <w:t>What are the response procedures in the event that the licensed communication transmission is lost or degraded?</w:t>
            </w:r>
          </w:p>
          <w:p w:rsidR="00092959" w:rsidRPr="00FC7F92" w:rsidRDefault="00092959" w:rsidP="00092959"/>
          <w:p w:rsidR="00092959" w:rsidRPr="00FC7F92" w:rsidRDefault="00092959" w:rsidP="00092959">
            <w:pPr>
              <w:numPr>
                <w:ilvl w:val="0"/>
                <w:numId w:val="7"/>
              </w:numPr>
              <w:spacing w:after="0" w:line="240" w:lineRule="auto"/>
            </w:pPr>
            <w:r w:rsidRPr="00FC7F92">
              <w:t>Is the licensed communication transmission near to or on top of the CNI defined critical asset?</w:t>
            </w:r>
          </w:p>
          <w:p w:rsidR="00092959" w:rsidRPr="00FC7F92" w:rsidRDefault="00092959" w:rsidP="00092959"/>
        </w:tc>
      </w:tr>
      <w:tr w:rsidR="00092959" w:rsidRPr="001B6FFE" w:rsidTr="00092959">
        <w:tc>
          <w:tcPr>
            <w:tcW w:w="522" w:type="dxa"/>
            <w:shd w:val="clear" w:color="auto" w:fill="CCCCCC"/>
          </w:tcPr>
          <w:p w:rsidR="00092959" w:rsidRPr="001B6FFE" w:rsidRDefault="00092959" w:rsidP="00092959">
            <w:pPr>
              <w:tabs>
                <w:tab w:val="num" w:pos="720"/>
              </w:tabs>
              <w:rPr>
                <w:b/>
              </w:rPr>
            </w:pPr>
          </w:p>
        </w:tc>
        <w:tc>
          <w:tcPr>
            <w:tcW w:w="7950" w:type="dxa"/>
            <w:shd w:val="clear" w:color="auto" w:fill="CCCCCC"/>
          </w:tcPr>
          <w:p w:rsidR="00092959" w:rsidRDefault="00092959" w:rsidP="00092959">
            <w:pPr>
              <w:rPr>
                <w:b/>
              </w:rPr>
            </w:pPr>
            <w:r w:rsidRPr="001B6FFE">
              <w:rPr>
                <w:b/>
              </w:rPr>
              <w:t>Other Potential Factors for consideration</w:t>
            </w:r>
          </w:p>
          <w:p w:rsidR="00092959" w:rsidRPr="001B6FFE" w:rsidRDefault="00092959" w:rsidP="00092959">
            <w:pPr>
              <w:rPr>
                <w:b/>
              </w:rPr>
            </w:pPr>
          </w:p>
        </w:tc>
      </w:tr>
      <w:tr w:rsidR="00092959" w:rsidRPr="00FC7F92" w:rsidTr="00092959">
        <w:tc>
          <w:tcPr>
            <w:tcW w:w="522" w:type="dxa"/>
          </w:tcPr>
          <w:p w:rsidR="00092959" w:rsidRPr="00FC7F92" w:rsidRDefault="00092959" w:rsidP="00092959">
            <w:pPr>
              <w:tabs>
                <w:tab w:val="num" w:pos="720"/>
              </w:tabs>
            </w:pPr>
            <w:r>
              <w:t>10.</w:t>
            </w:r>
          </w:p>
        </w:tc>
        <w:tc>
          <w:tcPr>
            <w:tcW w:w="7950" w:type="dxa"/>
          </w:tcPr>
          <w:p w:rsidR="00092959" w:rsidRDefault="00092959" w:rsidP="00092959">
            <w:r>
              <w:t>Are there other reasons why this information should not be released on defence, national security and public safety grounds?</w:t>
            </w:r>
          </w:p>
          <w:p w:rsidR="00092959" w:rsidRDefault="00092959" w:rsidP="00092959"/>
          <w:p w:rsidR="00092959" w:rsidRDefault="00092959" w:rsidP="00092959">
            <w:pPr>
              <w:rPr>
                <w:i/>
              </w:rPr>
            </w:pPr>
            <w:r w:rsidRPr="00F47DAB">
              <w:rPr>
                <w:i/>
              </w:rPr>
              <w:t>[If you believe you have a legitimate non-CNI case yo</w:t>
            </w:r>
            <w:r>
              <w:rPr>
                <w:i/>
              </w:rPr>
              <w:t xml:space="preserve">u should seek to </w:t>
            </w:r>
            <w:r>
              <w:rPr>
                <w:i/>
              </w:rPr>
              <w:lastRenderedPageBreak/>
              <w:t xml:space="preserve">demonstrate the following:  </w:t>
            </w:r>
          </w:p>
          <w:p w:rsidR="00092959" w:rsidRDefault="00092959" w:rsidP="00092959">
            <w:pPr>
              <w:rPr>
                <w:i/>
              </w:rPr>
            </w:pPr>
          </w:p>
          <w:p w:rsidR="00092959" w:rsidRDefault="00092959" w:rsidP="00092959">
            <w:pPr>
              <w:numPr>
                <w:ilvl w:val="0"/>
                <w:numId w:val="8"/>
              </w:numPr>
              <w:spacing w:after="0" w:line="240" w:lineRule="auto"/>
              <w:rPr>
                <w:i/>
              </w:rPr>
            </w:pPr>
            <w:r w:rsidRPr="00F47DAB">
              <w:rPr>
                <w:i/>
              </w:rPr>
              <w:t>that loss or compromise of the licensed communications transmissions would cause a national security impact;</w:t>
            </w:r>
          </w:p>
          <w:p w:rsidR="00092959" w:rsidRDefault="00092959" w:rsidP="00092959">
            <w:pPr>
              <w:numPr>
                <w:ilvl w:val="0"/>
                <w:numId w:val="8"/>
              </w:numPr>
              <w:spacing w:after="0" w:line="240" w:lineRule="auto"/>
              <w:rPr>
                <w:i/>
              </w:rPr>
            </w:pPr>
            <w:r w:rsidRPr="00F47DAB">
              <w:rPr>
                <w:i/>
              </w:rPr>
              <w:t xml:space="preserve">that the licensed communications transmissions </w:t>
            </w:r>
            <w:r>
              <w:rPr>
                <w:i/>
              </w:rPr>
              <w:t>are</w:t>
            </w:r>
            <w:r w:rsidRPr="00F47DAB">
              <w:rPr>
                <w:i/>
              </w:rPr>
              <w:t xml:space="preserve"> vulnerable to compromise (i.e. jamming, interference); </w:t>
            </w:r>
          </w:p>
          <w:p w:rsidR="00092959" w:rsidRDefault="00092959" w:rsidP="00092959">
            <w:pPr>
              <w:rPr>
                <w:i/>
              </w:rPr>
            </w:pPr>
          </w:p>
          <w:p w:rsidR="00092959" w:rsidRDefault="00092959" w:rsidP="00092959">
            <w:r>
              <w:rPr>
                <w:i/>
              </w:rPr>
              <w:t>Alternatively, i</w:t>
            </w:r>
            <w:r w:rsidRPr="00F47DAB">
              <w:rPr>
                <w:i/>
              </w:rPr>
              <w:t xml:space="preserve">f you cannot provide details for protective marking/security reasons, you should contact your lead government department to make representations </w:t>
            </w:r>
            <w:r>
              <w:rPr>
                <w:i/>
              </w:rPr>
              <w:t xml:space="preserve">to Ofcom </w:t>
            </w:r>
            <w:r w:rsidRPr="00F47DAB">
              <w:rPr>
                <w:i/>
              </w:rPr>
              <w:t>on your behalf.</w:t>
            </w:r>
          </w:p>
        </w:tc>
      </w:tr>
    </w:tbl>
    <w:p w:rsidR="00092959" w:rsidRDefault="00092959" w:rsidP="00092959"/>
    <w:p w:rsidR="00C3710A" w:rsidRDefault="00C3710A" w:rsidP="00F848B8"/>
    <w:p w:rsidR="00C3710A" w:rsidRPr="00F848B8" w:rsidRDefault="00C3710A" w:rsidP="00F848B8"/>
    <w:sectPr w:rsidR="00C3710A" w:rsidRPr="00F848B8" w:rsidSect="004E0A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4C" w:rsidRDefault="00DE504C" w:rsidP="00F848B8">
      <w:pPr>
        <w:spacing w:after="0" w:line="240" w:lineRule="auto"/>
      </w:pPr>
      <w:r>
        <w:separator/>
      </w:r>
    </w:p>
  </w:endnote>
  <w:endnote w:type="continuationSeparator" w:id="0">
    <w:p w:rsidR="00DE504C" w:rsidRDefault="00DE504C" w:rsidP="00F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4C" w:rsidRDefault="00DE504C" w:rsidP="00F848B8">
      <w:pPr>
        <w:spacing w:after="0" w:line="240" w:lineRule="auto"/>
      </w:pPr>
      <w:r>
        <w:separator/>
      </w:r>
    </w:p>
  </w:footnote>
  <w:footnote w:type="continuationSeparator" w:id="0">
    <w:p w:rsidR="00DE504C" w:rsidRDefault="00DE504C" w:rsidP="00F848B8">
      <w:pPr>
        <w:spacing w:after="0" w:line="240" w:lineRule="auto"/>
      </w:pPr>
      <w:r>
        <w:continuationSeparator/>
      </w:r>
    </w:p>
  </w:footnote>
  <w:footnote w:id="1">
    <w:p w:rsidR="008B654D" w:rsidRDefault="008B654D">
      <w:pPr>
        <w:pStyle w:val="FootnoteText"/>
      </w:pPr>
      <w:r>
        <w:rPr>
          <w:rStyle w:val="FootnoteReference"/>
        </w:rPr>
        <w:footnoteRef/>
      </w:r>
      <w:r>
        <w:t xml:space="preserve"> </w:t>
      </w:r>
      <w:hyperlink r:id="rId1" w:history="1">
        <w:r w:rsidRPr="00E06E1A">
          <w:rPr>
            <w:rStyle w:val="Hyperlink"/>
          </w:rPr>
          <w:t>http://stakeholders.ofcom.org.uk/consultations/providing_spectrum_information/statement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A3B"/>
    <w:multiLevelType w:val="multilevel"/>
    <w:tmpl w:val="2D28DD9E"/>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0"/>
        </w:tabs>
        <w:ind w:left="720" w:hanging="720"/>
      </w:pPr>
      <w:rPr>
        <w:rFonts w:ascii="Arial" w:hAnsi="Arial" w:cs="Arial" w:hint="default"/>
        <w:sz w:val="22"/>
        <w:szCs w:val="22"/>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1">
    <w:nsid w:val="09BE6D85"/>
    <w:multiLevelType w:val="hybridMultilevel"/>
    <w:tmpl w:val="21843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4D52E9"/>
    <w:multiLevelType w:val="hybridMultilevel"/>
    <w:tmpl w:val="0A52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B5462"/>
    <w:multiLevelType w:val="hybridMultilevel"/>
    <w:tmpl w:val="7496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3462E"/>
    <w:multiLevelType w:val="hybridMultilevel"/>
    <w:tmpl w:val="A49A2F78"/>
    <w:lvl w:ilvl="0" w:tplc="69AC895E">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116F18"/>
    <w:multiLevelType w:val="hybridMultilevel"/>
    <w:tmpl w:val="581A3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4C59DD"/>
    <w:multiLevelType w:val="hybridMultilevel"/>
    <w:tmpl w:val="6D048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C6606"/>
    <w:multiLevelType w:val="hybridMultilevel"/>
    <w:tmpl w:val="016AAB9E"/>
    <w:lvl w:ilvl="0" w:tplc="C71CFC9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8134F"/>
    <w:multiLevelType w:val="hybridMultilevel"/>
    <w:tmpl w:val="29109C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7DE0BE3"/>
    <w:multiLevelType w:val="hybridMultilevel"/>
    <w:tmpl w:val="7C44AEAE"/>
    <w:lvl w:ilvl="0" w:tplc="0809000B">
      <w:start w:val="1"/>
      <w:numFmt w:val="bullet"/>
      <w:lvlText w:val=""/>
      <w:lvlJc w:val="left"/>
      <w:pPr>
        <w:tabs>
          <w:tab w:val="num" w:pos="0"/>
        </w:tabs>
        <w:ind w:left="0" w:hanging="360"/>
      </w:pPr>
      <w:rPr>
        <w:rFonts w:ascii="Wingdings" w:hAnsi="Wingdings"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9"/>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B8"/>
    <w:rsid w:val="00016AF8"/>
    <w:rsid w:val="00021025"/>
    <w:rsid w:val="00034311"/>
    <w:rsid w:val="00065484"/>
    <w:rsid w:val="00074873"/>
    <w:rsid w:val="0008129C"/>
    <w:rsid w:val="00083AA2"/>
    <w:rsid w:val="00092959"/>
    <w:rsid w:val="00097773"/>
    <w:rsid w:val="000A30CF"/>
    <w:rsid w:val="000B040E"/>
    <w:rsid w:val="000B17E1"/>
    <w:rsid w:val="000C52AD"/>
    <w:rsid w:val="000C556B"/>
    <w:rsid w:val="000F0B75"/>
    <w:rsid w:val="000F401A"/>
    <w:rsid w:val="001231F0"/>
    <w:rsid w:val="001455C5"/>
    <w:rsid w:val="00150E07"/>
    <w:rsid w:val="00156B81"/>
    <w:rsid w:val="00172A87"/>
    <w:rsid w:val="0017488F"/>
    <w:rsid w:val="00176622"/>
    <w:rsid w:val="00184B87"/>
    <w:rsid w:val="00193649"/>
    <w:rsid w:val="00194D70"/>
    <w:rsid w:val="001963E8"/>
    <w:rsid w:val="001A0E9B"/>
    <w:rsid w:val="001B6541"/>
    <w:rsid w:val="001C012B"/>
    <w:rsid w:val="001C70B4"/>
    <w:rsid w:val="001D221A"/>
    <w:rsid w:val="001D5EF9"/>
    <w:rsid w:val="001E0FE9"/>
    <w:rsid w:val="001E472F"/>
    <w:rsid w:val="00205A89"/>
    <w:rsid w:val="00221663"/>
    <w:rsid w:val="00226759"/>
    <w:rsid w:val="00226D75"/>
    <w:rsid w:val="00230248"/>
    <w:rsid w:val="00232020"/>
    <w:rsid w:val="00235E79"/>
    <w:rsid w:val="00235E8D"/>
    <w:rsid w:val="00240416"/>
    <w:rsid w:val="0025627A"/>
    <w:rsid w:val="00264392"/>
    <w:rsid w:val="002711C9"/>
    <w:rsid w:val="0027467E"/>
    <w:rsid w:val="00285F03"/>
    <w:rsid w:val="00292ED4"/>
    <w:rsid w:val="002B515C"/>
    <w:rsid w:val="002D7E46"/>
    <w:rsid w:val="0030526D"/>
    <w:rsid w:val="003067CF"/>
    <w:rsid w:val="00315C2F"/>
    <w:rsid w:val="00321E99"/>
    <w:rsid w:val="00340682"/>
    <w:rsid w:val="00346F13"/>
    <w:rsid w:val="0037557B"/>
    <w:rsid w:val="00383735"/>
    <w:rsid w:val="00385F74"/>
    <w:rsid w:val="00397AE7"/>
    <w:rsid w:val="003A0F89"/>
    <w:rsid w:val="003A16CA"/>
    <w:rsid w:val="003A72C4"/>
    <w:rsid w:val="003B360E"/>
    <w:rsid w:val="003C0528"/>
    <w:rsid w:val="003E2C0A"/>
    <w:rsid w:val="003E44C9"/>
    <w:rsid w:val="00414159"/>
    <w:rsid w:val="00417ECA"/>
    <w:rsid w:val="00435D86"/>
    <w:rsid w:val="00464A53"/>
    <w:rsid w:val="0048471B"/>
    <w:rsid w:val="00490ED8"/>
    <w:rsid w:val="00493695"/>
    <w:rsid w:val="004956E2"/>
    <w:rsid w:val="004A6324"/>
    <w:rsid w:val="004B7787"/>
    <w:rsid w:val="004D6782"/>
    <w:rsid w:val="004E0A13"/>
    <w:rsid w:val="0051355D"/>
    <w:rsid w:val="00524082"/>
    <w:rsid w:val="00530548"/>
    <w:rsid w:val="005375C1"/>
    <w:rsid w:val="00540A13"/>
    <w:rsid w:val="005455EC"/>
    <w:rsid w:val="00564075"/>
    <w:rsid w:val="00576D3E"/>
    <w:rsid w:val="00586D08"/>
    <w:rsid w:val="005939B4"/>
    <w:rsid w:val="005D5861"/>
    <w:rsid w:val="005E1805"/>
    <w:rsid w:val="005F5249"/>
    <w:rsid w:val="0060304F"/>
    <w:rsid w:val="00613E49"/>
    <w:rsid w:val="006325E5"/>
    <w:rsid w:val="00663A38"/>
    <w:rsid w:val="006653F7"/>
    <w:rsid w:val="0066759B"/>
    <w:rsid w:val="00683FA0"/>
    <w:rsid w:val="006916E0"/>
    <w:rsid w:val="00692121"/>
    <w:rsid w:val="00693B58"/>
    <w:rsid w:val="006A6442"/>
    <w:rsid w:val="006A7731"/>
    <w:rsid w:val="006B0AF1"/>
    <w:rsid w:val="006B1E99"/>
    <w:rsid w:val="006B59E4"/>
    <w:rsid w:val="006C1476"/>
    <w:rsid w:val="006C4033"/>
    <w:rsid w:val="006C48DC"/>
    <w:rsid w:val="006D50BD"/>
    <w:rsid w:val="006E40C5"/>
    <w:rsid w:val="006F7999"/>
    <w:rsid w:val="00705197"/>
    <w:rsid w:val="00705616"/>
    <w:rsid w:val="007448B8"/>
    <w:rsid w:val="00750A4D"/>
    <w:rsid w:val="00753F1E"/>
    <w:rsid w:val="00754528"/>
    <w:rsid w:val="007549D1"/>
    <w:rsid w:val="00761239"/>
    <w:rsid w:val="0076587B"/>
    <w:rsid w:val="00777A05"/>
    <w:rsid w:val="0078043C"/>
    <w:rsid w:val="00781714"/>
    <w:rsid w:val="00792EAE"/>
    <w:rsid w:val="007A2DA3"/>
    <w:rsid w:val="007C307D"/>
    <w:rsid w:val="007D3605"/>
    <w:rsid w:val="00807E73"/>
    <w:rsid w:val="008177B2"/>
    <w:rsid w:val="00831446"/>
    <w:rsid w:val="00840F87"/>
    <w:rsid w:val="00863591"/>
    <w:rsid w:val="00875F2D"/>
    <w:rsid w:val="008859E6"/>
    <w:rsid w:val="008B2B2E"/>
    <w:rsid w:val="008B5522"/>
    <w:rsid w:val="008B654D"/>
    <w:rsid w:val="008C01D3"/>
    <w:rsid w:val="008F46B3"/>
    <w:rsid w:val="00921613"/>
    <w:rsid w:val="00924F52"/>
    <w:rsid w:val="009310F6"/>
    <w:rsid w:val="00934229"/>
    <w:rsid w:val="00941680"/>
    <w:rsid w:val="009471F4"/>
    <w:rsid w:val="00951B2D"/>
    <w:rsid w:val="00953661"/>
    <w:rsid w:val="009718C6"/>
    <w:rsid w:val="009777AD"/>
    <w:rsid w:val="00981447"/>
    <w:rsid w:val="00984591"/>
    <w:rsid w:val="009A5C56"/>
    <w:rsid w:val="009B262D"/>
    <w:rsid w:val="009B3400"/>
    <w:rsid w:val="009B34E1"/>
    <w:rsid w:val="009C02FC"/>
    <w:rsid w:val="009C4318"/>
    <w:rsid w:val="009D1081"/>
    <w:rsid w:val="00A02C1B"/>
    <w:rsid w:val="00A07F86"/>
    <w:rsid w:val="00A1131E"/>
    <w:rsid w:val="00A11540"/>
    <w:rsid w:val="00A410C8"/>
    <w:rsid w:val="00A57DF4"/>
    <w:rsid w:val="00A60E52"/>
    <w:rsid w:val="00A76359"/>
    <w:rsid w:val="00A83F99"/>
    <w:rsid w:val="00A95493"/>
    <w:rsid w:val="00AC09A3"/>
    <w:rsid w:val="00AD2723"/>
    <w:rsid w:val="00AD69F8"/>
    <w:rsid w:val="00AE25AD"/>
    <w:rsid w:val="00AF0992"/>
    <w:rsid w:val="00B122B4"/>
    <w:rsid w:val="00B628FE"/>
    <w:rsid w:val="00B64B15"/>
    <w:rsid w:val="00B70C6A"/>
    <w:rsid w:val="00B81F8F"/>
    <w:rsid w:val="00BA1354"/>
    <w:rsid w:val="00BB766C"/>
    <w:rsid w:val="00BC10C6"/>
    <w:rsid w:val="00BC28DC"/>
    <w:rsid w:val="00BD05DF"/>
    <w:rsid w:val="00BD1558"/>
    <w:rsid w:val="00BE5792"/>
    <w:rsid w:val="00BF0368"/>
    <w:rsid w:val="00C0095E"/>
    <w:rsid w:val="00C021E3"/>
    <w:rsid w:val="00C105A0"/>
    <w:rsid w:val="00C3710A"/>
    <w:rsid w:val="00C40E66"/>
    <w:rsid w:val="00C4214A"/>
    <w:rsid w:val="00C45DD5"/>
    <w:rsid w:val="00C531C9"/>
    <w:rsid w:val="00C5421A"/>
    <w:rsid w:val="00C600A7"/>
    <w:rsid w:val="00C62071"/>
    <w:rsid w:val="00C6546A"/>
    <w:rsid w:val="00C65FEA"/>
    <w:rsid w:val="00C701F9"/>
    <w:rsid w:val="00C80856"/>
    <w:rsid w:val="00CA1CFB"/>
    <w:rsid w:val="00CB049E"/>
    <w:rsid w:val="00CC0F8C"/>
    <w:rsid w:val="00CC26A8"/>
    <w:rsid w:val="00CD74D6"/>
    <w:rsid w:val="00CD78EA"/>
    <w:rsid w:val="00CE1266"/>
    <w:rsid w:val="00CE2861"/>
    <w:rsid w:val="00CE3BBD"/>
    <w:rsid w:val="00CF386D"/>
    <w:rsid w:val="00CF68FD"/>
    <w:rsid w:val="00D14211"/>
    <w:rsid w:val="00D153DA"/>
    <w:rsid w:val="00D26A3B"/>
    <w:rsid w:val="00D41BC0"/>
    <w:rsid w:val="00D65CEE"/>
    <w:rsid w:val="00D666C6"/>
    <w:rsid w:val="00D67746"/>
    <w:rsid w:val="00D72444"/>
    <w:rsid w:val="00D93DDA"/>
    <w:rsid w:val="00DA424C"/>
    <w:rsid w:val="00DA6849"/>
    <w:rsid w:val="00DB4AF8"/>
    <w:rsid w:val="00DC7660"/>
    <w:rsid w:val="00DD3564"/>
    <w:rsid w:val="00DE504C"/>
    <w:rsid w:val="00DF415F"/>
    <w:rsid w:val="00E03ED9"/>
    <w:rsid w:val="00E0709D"/>
    <w:rsid w:val="00E10DB1"/>
    <w:rsid w:val="00E10F7F"/>
    <w:rsid w:val="00E45FBF"/>
    <w:rsid w:val="00E63486"/>
    <w:rsid w:val="00E6438C"/>
    <w:rsid w:val="00E65B54"/>
    <w:rsid w:val="00E66440"/>
    <w:rsid w:val="00E7461A"/>
    <w:rsid w:val="00E75688"/>
    <w:rsid w:val="00E81345"/>
    <w:rsid w:val="00E85AD0"/>
    <w:rsid w:val="00EA01B0"/>
    <w:rsid w:val="00EA2E4E"/>
    <w:rsid w:val="00EA7C85"/>
    <w:rsid w:val="00EB4593"/>
    <w:rsid w:val="00EB6084"/>
    <w:rsid w:val="00EC5F3F"/>
    <w:rsid w:val="00ED5C79"/>
    <w:rsid w:val="00EE6A83"/>
    <w:rsid w:val="00EE7875"/>
    <w:rsid w:val="00EF4A2B"/>
    <w:rsid w:val="00F16584"/>
    <w:rsid w:val="00F24C00"/>
    <w:rsid w:val="00F33E9F"/>
    <w:rsid w:val="00F365FB"/>
    <w:rsid w:val="00F70882"/>
    <w:rsid w:val="00F71ABA"/>
    <w:rsid w:val="00F848B8"/>
    <w:rsid w:val="00FF11FE"/>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5D"/>
    <w:pPr>
      <w:spacing w:after="0" w:line="240" w:lineRule="auto"/>
      <w:ind w:left="720"/>
    </w:pPr>
    <w:rPr>
      <w:rFonts w:ascii="Calibri" w:hAnsi="Calibri" w:cs="Calibri"/>
      <w:lang w:eastAsia="en-GB"/>
    </w:rPr>
  </w:style>
  <w:style w:type="paragraph" w:customStyle="1" w:styleId="Default">
    <w:name w:val="Default"/>
    <w:rsid w:val="00F848B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84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B8"/>
    <w:rPr>
      <w:rFonts w:ascii="Arial" w:hAnsi="Arial" w:cs="Arial"/>
      <w:sz w:val="20"/>
      <w:szCs w:val="20"/>
    </w:rPr>
  </w:style>
  <w:style w:type="character" w:styleId="FootnoteReference">
    <w:name w:val="footnote reference"/>
    <w:basedOn w:val="DefaultParagraphFont"/>
    <w:uiPriority w:val="99"/>
    <w:semiHidden/>
    <w:unhideWhenUsed/>
    <w:rsid w:val="00F848B8"/>
    <w:rPr>
      <w:vertAlign w:val="superscript"/>
    </w:rPr>
  </w:style>
  <w:style w:type="character" w:styleId="Hyperlink">
    <w:name w:val="Hyperlink"/>
    <w:basedOn w:val="DefaultParagraphFont"/>
    <w:uiPriority w:val="99"/>
    <w:unhideWhenUsed/>
    <w:rsid w:val="00F848B8"/>
    <w:rPr>
      <w:color w:val="0000FF" w:themeColor="hyperlink"/>
      <w:u w:val="single"/>
    </w:rPr>
  </w:style>
  <w:style w:type="paragraph" w:styleId="BalloonText">
    <w:name w:val="Balloon Text"/>
    <w:basedOn w:val="Normal"/>
    <w:link w:val="BalloonTextChar"/>
    <w:uiPriority w:val="99"/>
    <w:semiHidden/>
    <w:unhideWhenUsed/>
    <w:rsid w:val="00346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13"/>
    <w:rPr>
      <w:rFonts w:ascii="Tahoma" w:hAnsi="Tahoma" w:cs="Tahoma"/>
      <w:sz w:val="16"/>
      <w:szCs w:val="16"/>
    </w:rPr>
  </w:style>
  <w:style w:type="paragraph" w:customStyle="1" w:styleId="Sectionabullets">
    <w:name w:val="Section a bullets"/>
    <w:qFormat/>
    <w:rsid w:val="00092959"/>
    <w:pPr>
      <w:numPr>
        <w:ilvl w:val="5"/>
        <w:numId w:val="5"/>
      </w:numPr>
      <w:spacing w:after="240" w:line="240" w:lineRule="auto"/>
    </w:pPr>
    <w:rPr>
      <w:rFonts w:ascii="Arial" w:eastAsia="Times New Roman" w:hAnsi="Arial" w:cs="Times New Roman"/>
      <w:color w:val="000000"/>
      <w:szCs w:val="48"/>
      <w:lang w:eastAsia="en-GB"/>
    </w:rPr>
  </w:style>
  <w:style w:type="paragraph" w:customStyle="1" w:styleId="SectionBodyText">
    <w:name w:val="Section Body Text"/>
    <w:qFormat/>
    <w:rsid w:val="00092959"/>
    <w:pPr>
      <w:numPr>
        <w:ilvl w:val="7"/>
        <w:numId w:val="5"/>
      </w:numPr>
      <w:spacing w:after="240" w:line="240" w:lineRule="auto"/>
    </w:pPr>
    <w:rPr>
      <w:rFonts w:ascii="Arial" w:eastAsia="Times New Roman" w:hAnsi="Arial" w:cs="Times New Roman"/>
      <w:color w:val="000000"/>
      <w:lang w:eastAsia="en-GB"/>
    </w:rPr>
  </w:style>
  <w:style w:type="paragraph" w:customStyle="1" w:styleId="Sectionibullets">
    <w:name w:val="Section i bullets"/>
    <w:rsid w:val="00092959"/>
    <w:pPr>
      <w:numPr>
        <w:ilvl w:val="6"/>
        <w:numId w:val="5"/>
      </w:numPr>
      <w:spacing w:after="240" w:line="240" w:lineRule="auto"/>
    </w:pPr>
    <w:rPr>
      <w:rFonts w:ascii="Arial" w:eastAsia="Times New Roman" w:hAnsi="Arial" w:cs="Times New Roman"/>
      <w:color w:val="000000"/>
      <w:szCs w:val="48"/>
      <w:lang w:eastAsia="en-GB"/>
    </w:rPr>
  </w:style>
  <w:style w:type="paragraph" w:customStyle="1" w:styleId="Sectionlevel1">
    <w:name w:val="Section level 1"/>
    <w:next w:val="SectionLevel2"/>
    <w:rsid w:val="00092959"/>
    <w:pPr>
      <w:numPr>
        <w:ilvl w:val="1"/>
        <w:numId w:val="5"/>
      </w:numPr>
      <w:spacing w:before="240" w:after="240" w:line="240" w:lineRule="auto"/>
    </w:pPr>
    <w:rPr>
      <w:rFonts w:ascii="Arial" w:eastAsia="Times New Roman" w:hAnsi="Arial" w:cs="Times New Roman"/>
      <w:color w:val="CC0033"/>
      <w:sz w:val="48"/>
      <w:szCs w:val="48"/>
      <w:lang w:eastAsia="en-GB"/>
    </w:rPr>
  </w:style>
  <w:style w:type="paragraph" w:customStyle="1" w:styleId="SectionLevel2">
    <w:name w:val="Section Level 2"/>
    <w:next w:val="SectionLevel3"/>
    <w:qFormat/>
    <w:rsid w:val="00092959"/>
    <w:pPr>
      <w:keepNext/>
      <w:keepLines/>
      <w:numPr>
        <w:ilvl w:val="2"/>
        <w:numId w:val="5"/>
      </w:numPr>
      <w:spacing w:after="240" w:line="240" w:lineRule="auto"/>
    </w:pPr>
    <w:rPr>
      <w:rFonts w:ascii="Arial" w:eastAsia="Times New Roman" w:hAnsi="Arial" w:cs="Times New Roman"/>
      <w:b/>
      <w:color w:val="CC0033"/>
      <w:sz w:val="24"/>
      <w:szCs w:val="48"/>
      <w:lang w:eastAsia="en-GB"/>
    </w:rPr>
  </w:style>
  <w:style w:type="paragraph" w:customStyle="1" w:styleId="SectionLevel3">
    <w:name w:val="Section Level 3"/>
    <w:link w:val="SectionLevel3Char"/>
    <w:qFormat/>
    <w:rsid w:val="00092959"/>
    <w:pPr>
      <w:numPr>
        <w:ilvl w:val="3"/>
        <w:numId w:val="5"/>
      </w:numPr>
      <w:spacing w:after="240" w:line="240" w:lineRule="auto"/>
    </w:pPr>
    <w:rPr>
      <w:rFonts w:ascii="Arial" w:eastAsia="Times New Roman" w:hAnsi="Arial" w:cs="Times New Roman"/>
      <w:color w:val="000000"/>
      <w:szCs w:val="48"/>
      <w:lang w:eastAsia="en-GB"/>
    </w:rPr>
  </w:style>
  <w:style w:type="paragraph" w:customStyle="1" w:styleId="SectionLevel4">
    <w:name w:val="Section Level 4"/>
    <w:rsid w:val="00092959"/>
    <w:pPr>
      <w:numPr>
        <w:ilvl w:val="4"/>
        <w:numId w:val="5"/>
      </w:numPr>
      <w:spacing w:after="240" w:line="240" w:lineRule="auto"/>
    </w:pPr>
    <w:rPr>
      <w:rFonts w:ascii="Arial" w:eastAsia="Times New Roman" w:hAnsi="Arial" w:cs="Times New Roman"/>
      <w:color w:val="000000"/>
      <w:szCs w:val="48"/>
      <w:lang w:eastAsia="en-GB"/>
    </w:rPr>
  </w:style>
  <w:style w:type="paragraph" w:customStyle="1" w:styleId="SectionNumber">
    <w:name w:val="Section Number"/>
    <w:next w:val="Sectionlevel1"/>
    <w:rsid w:val="00092959"/>
    <w:pPr>
      <w:pageBreakBefore/>
      <w:numPr>
        <w:numId w:val="5"/>
      </w:numPr>
      <w:spacing w:after="240" w:line="240" w:lineRule="auto"/>
    </w:pPr>
    <w:rPr>
      <w:rFonts w:ascii="Arial" w:eastAsia="Times New Roman" w:hAnsi="Arial" w:cs="Times New Roman"/>
      <w:b/>
      <w:color w:val="CC0033"/>
      <w:sz w:val="24"/>
      <w:szCs w:val="48"/>
      <w:lang w:eastAsia="en-GB"/>
    </w:rPr>
  </w:style>
  <w:style w:type="character" w:customStyle="1" w:styleId="SectionLevel3Char">
    <w:name w:val="Section Level 3 Char"/>
    <w:basedOn w:val="DefaultParagraphFont"/>
    <w:link w:val="SectionLevel3"/>
    <w:rsid w:val="00092959"/>
    <w:rPr>
      <w:rFonts w:ascii="Arial" w:eastAsia="Times New Roman" w:hAnsi="Arial" w:cs="Times New Roman"/>
      <w:color w:val="000000"/>
      <w:szCs w:val="48"/>
      <w:lang w:eastAsia="en-GB"/>
    </w:rPr>
  </w:style>
  <w:style w:type="character" w:styleId="CommentReference">
    <w:name w:val="annotation reference"/>
    <w:basedOn w:val="DefaultParagraphFont"/>
    <w:uiPriority w:val="99"/>
    <w:semiHidden/>
    <w:unhideWhenUsed/>
    <w:rsid w:val="00F24C00"/>
    <w:rPr>
      <w:sz w:val="16"/>
      <w:szCs w:val="16"/>
    </w:rPr>
  </w:style>
  <w:style w:type="paragraph" w:styleId="CommentText">
    <w:name w:val="annotation text"/>
    <w:basedOn w:val="Normal"/>
    <w:link w:val="CommentTextChar"/>
    <w:uiPriority w:val="99"/>
    <w:semiHidden/>
    <w:unhideWhenUsed/>
    <w:rsid w:val="00F24C00"/>
    <w:pPr>
      <w:spacing w:line="240" w:lineRule="auto"/>
    </w:pPr>
    <w:rPr>
      <w:sz w:val="20"/>
      <w:szCs w:val="20"/>
    </w:rPr>
  </w:style>
  <w:style w:type="character" w:customStyle="1" w:styleId="CommentTextChar">
    <w:name w:val="Comment Text Char"/>
    <w:basedOn w:val="DefaultParagraphFont"/>
    <w:link w:val="CommentText"/>
    <w:uiPriority w:val="99"/>
    <w:semiHidden/>
    <w:rsid w:val="00F24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4C00"/>
    <w:rPr>
      <w:b/>
      <w:bCs/>
    </w:rPr>
  </w:style>
  <w:style w:type="character" w:customStyle="1" w:styleId="CommentSubjectChar">
    <w:name w:val="Comment Subject Char"/>
    <w:basedOn w:val="CommentTextChar"/>
    <w:link w:val="CommentSubject"/>
    <w:uiPriority w:val="99"/>
    <w:semiHidden/>
    <w:rsid w:val="00F24C0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5D"/>
    <w:pPr>
      <w:spacing w:after="0" w:line="240" w:lineRule="auto"/>
      <w:ind w:left="720"/>
    </w:pPr>
    <w:rPr>
      <w:rFonts w:ascii="Calibri" w:hAnsi="Calibri" w:cs="Calibri"/>
      <w:lang w:eastAsia="en-GB"/>
    </w:rPr>
  </w:style>
  <w:style w:type="paragraph" w:customStyle="1" w:styleId="Default">
    <w:name w:val="Default"/>
    <w:rsid w:val="00F848B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84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B8"/>
    <w:rPr>
      <w:rFonts w:ascii="Arial" w:hAnsi="Arial" w:cs="Arial"/>
      <w:sz w:val="20"/>
      <w:szCs w:val="20"/>
    </w:rPr>
  </w:style>
  <w:style w:type="character" w:styleId="FootnoteReference">
    <w:name w:val="footnote reference"/>
    <w:basedOn w:val="DefaultParagraphFont"/>
    <w:uiPriority w:val="99"/>
    <w:semiHidden/>
    <w:unhideWhenUsed/>
    <w:rsid w:val="00F848B8"/>
    <w:rPr>
      <w:vertAlign w:val="superscript"/>
    </w:rPr>
  </w:style>
  <w:style w:type="character" w:styleId="Hyperlink">
    <w:name w:val="Hyperlink"/>
    <w:basedOn w:val="DefaultParagraphFont"/>
    <w:uiPriority w:val="99"/>
    <w:unhideWhenUsed/>
    <w:rsid w:val="00F848B8"/>
    <w:rPr>
      <w:color w:val="0000FF" w:themeColor="hyperlink"/>
      <w:u w:val="single"/>
    </w:rPr>
  </w:style>
  <w:style w:type="paragraph" w:styleId="BalloonText">
    <w:name w:val="Balloon Text"/>
    <w:basedOn w:val="Normal"/>
    <w:link w:val="BalloonTextChar"/>
    <w:uiPriority w:val="99"/>
    <w:semiHidden/>
    <w:unhideWhenUsed/>
    <w:rsid w:val="00346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13"/>
    <w:rPr>
      <w:rFonts w:ascii="Tahoma" w:hAnsi="Tahoma" w:cs="Tahoma"/>
      <w:sz w:val="16"/>
      <w:szCs w:val="16"/>
    </w:rPr>
  </w:style>
  <w:style w:type="paragraph" w:customStyle="1" w:styleId="Sectionabullets">
    <w:name w:val="Section a bullets"/>
    <w:qFormat/>
    <w:rsid w:val="00092959"/>
    <w:pPr>
      <w:numPr>
        <w:ilvl w:val="5"/>
        <w:numId w:val="5"/>
      </w:numPr>
      <w:spacing w:after="240" w:line="240" w:lineRule="auto"/>
    </w:pPr>
    <w:rPr>
      <w:rFonts w:ascii="Arial" w:eastAsia="Times New Roman" w:hAnsi="Arial" w:cs="Times New Roman"/>
      <w:color w:val="000000"/>
      <w:szCs w:val="48"/>
      <w:lang w:eastAsia="en-GB"/>
    </w:rPr>
  </w:style>
  <w:style w:type="paragraph" w:customStyle="1" w:styleId="SectionBodyText">
    <w:name w:val="Section Body Text"/>
    <w:qFormat/>
    <w:rsid w:val="00092959"/>
    <w:pPr>
      <w:numPr>
        <w:ilvl w:val="7"/>
        <w:numId w:val="5"/>
      </w:numPr>
      <w:spacing w:after="240" w:line="240" w:lineRule="auto"/>
    </w:pPr>
    <w:rPr>
      <w:rFonts w:ascii="Arial" w:eastAsia="Times New Roman" w:hAnsi="Arial" w:cs="Times New Roman"/>
      <w:color w:val="000000"/>
      <w:lang w:eastAsia="en-GB"/>
    </w:rPr>
  </w:style>
  <w:style w:type="paragraph" w:customStyle="1" w:styleId="Sectionibullets">
    <w:name w:val="Section i bullets"/>
    <w:rsid w:val="00092959"/>
    <w:pPr>
      <w:numPr>
        <w:ilvl w:val="6"/>
        <w:numId w:val="5"/>
      </w:numPr>
      <w:spacing w:after="240" w:line="240" w:lineRule="auto"/>
    </w:pPr>
    <w:rPr>
      <w:rFonts w:ascii="Arial" w:eastAsia="Times New Roman" w:hAnsi="Arial" w:cs="Times New Roman"/>
      <w:color w:val="000000"/>
      <w:szCs w:val="48"/>
      <w:lang w:eastAsia="en-GB"/>
    </w:rPr>
  </w:style>
  <w:style w:type="paragraph" w:customStyle="1" w:styleId="Sectionlevel1">
    <w:name w:val="Section level 1"/>
    <w:next w:val="SectionLevel2"/>
    <w:rsid w:val="00092959"/>
    <w:pPr>
      <w:numPr>
        <w:ilvl w:val="1"/>
        <w:numId w:val="5"/>
      </w:numPr>
      <w:spacing w:before="240" w:after="240" w:line="240" w:lineRule="auto"/>
    </w:pPr>
    <w:rPr>
      <w:rFonts w:ascii="Arial" w:eastAsia="Times New Roman" w:hAnsi="Arial" w:cs="Times New Roman"/>
      <w:color w:val="CC0033"/>
      <w:sz w:val="48"/>
      <w:szCs w:val="48"/>
      <w:lang w:eastAsia="en-GB"/>
    </w:rPr>
  </w:style>
  <w:style w:type="paragraph" w:customStyle="1" w:styleId="SectionLevel2">
    <w:name w:val="Section Level 2"/>
    <w:next w:val="SectionLevel3"/>
    <w:qFormat/>
    <w:rsid w:val="00092959"/>
    <w:pPr>
      <w:keepNext/>
      <w:keepLines/>
      <w:numPr>
        <w:ilvl w:val="2"/>
        <w:numId w:val="5"/>
      </w:numPr>
      <w:spacing w:after="240" w:line="240" w:lineRule="auto"/>
    </w:pPr>
    <w:rPr>
      <w:rFonts w:ascii="Arial" w:eastAsia="Times New Roman" w:hAnsi="Arial" w:cs="Times New Roman"/>
      <w:b/>
      <w:color w:val="CC0033"/>
      <w:sz w:val="24"/>
      <w:szCs w:val="48"/>
      <w:lang w:eastAsia="en-GB"/>
    </w:rPr>
  </w:style>
  <w:style w:type="paragraph" w:customStyle="1" w:styleId="SectionLevel3">
    <w:name w:val="Section Level 3"/>
    <w:link w:val="SectionLevel3Char"/>
    <w:qFormat/>
    <w:rsid w:val="00092959"/>
    <w:pPr>
      <w:numPr>
        <w:ilvl w:val="3"/>
        <w:numId w:val="5"/>
      </w:numPr>
      <w:spacing w:after="240" w:line="240" w:lineRule="auto"/>
    </w:pPr>
    <w:rPr>
      <w:rFonts w:ascii="Arial" w:eastAsia="Times New Roman" w:hAnsi="Arial" w:cs="Times New Roman"/>
      <w:color w:val="000000"/>
      <w:szCs w:val="48"/>
      <w:lang w:eastAsia="en-GB"/>
    </w:rPr>
  </w:style>
  <w:style w:type="paragraph" w:customStyle="1" w:styleId="SectionLevel4">
    <w:name w:val="Section Level 4"/>
    <w:rsid w:val="00092959"/>
    <w:pPr>
      <w:numPr>
        <w:ilvl w:val="4"/>
        <w:numId w:val="5"/>
      </w:numPr>
      <w:spacing w:after="240" w:line="240" w:lineRule="auto"/>
    </w:pPr>
    <w:rPr>
      <w:rFonts w:ascii="Arial" w:eastAsia="Times New Roman" w:hAnsi="Arial" w:cs="Times New Roman"/>
      <w:color w:val="000000"/>
      <w:szCs w:val="48"/>
      <w:lang w:eastAsia="en-GB"/>
    </w:rPr>
  </w:style>
  <w:style w:type="paragraph" w:customStyle="1" w:styleId="SectionNumber">
    <w:name w:val="Section Number"/>
    <w:next w:val="Sectionlevel1"/>
    <w:rsid w:val="00092959"/>
    <w:pPr>
      <w:pageBreakBefore/>
      <w:numPr>
        <w:numId w:val="5"/>
      </w:numPr>
      <w:spacing w:after="240" w:line="240" w:lineRule="auto"/>
    </w:pPr>
    <w:rPr>
      <w:rFonts w:ascii="Arial" w:eastAsia="Times New Roman" w:hAnsi="Arial" w:cs="Times New Roman"/>
      <w:b/>
      <w:color w:val="CC0033"/>
      <w:sz w:val="24"/>
      <w:szCs w:val="48"/>
      <w:lang w:eastAsia="en-GB"/>
    </w:rPr>
  </w:style>
  <w:style w:type="character" w:customStyle="1" w:styleId="SectionLevel3Char">
    <w:name w:val="Section Level 3 Char"/>
    <w:basedOn w:val="DefaultParagraphFont"/>
    <w:link w:val="SectionLevel3"/>
    <w:rsid w:val="00092959"/>
    <w:rPr>
      <w:rFonts w:ascii="Arial" w:eastAsia="Times New Roman" w:hAnsi="Arial" w:cs="Times New Roman"/>
      <w:color w:val="000000"/>
      <w:szCs w:val="48"/>
      <w:lang w:eastAsia="en-GB"/>
    </w:rPr>
  </w:style>
  <w:style w:type="character" w:styleId="CommentReference">
    <w:name w:val="annotation reference"/>
    <w:basedOn w:val="DefaultParagraphFont"/>
    <w:uiPriority w:val="99"/>
    <w:semiHidden/>
    <w:unhideWhenUsed/>
    <w:rsid w:val="00F24C00"/>
    <w:rPr>
      <w:sz w:val="16"/>
      <w:szCs w:val="16"/>
    </w:rPr>
  </w:style>
  <w:style w:type="paragraph" w:styleId="CommentText">
    <w:name w:val="annotation text"/>
    <w:basedOn w:val="Normal"/>
    <w:link w:val="CommentTextChar"/>
    <w:uiPriority w:val="99"/>
    <w:semiHidden/>
    <w:unhideWhenUsed/>
    <w:rsid w:val="00F24C00"/>
    <w:pPr>
      <w:spacing w:line="240" w:lineRule="auto"/>
    </w:pPr>
    <w:rPr>
      <w:sz w:val="20"/>
      <w:szCs w:val="20"/>
    </w:rPr>
  </w:style>
  <w:style w:type="character" w:customStyle="1" w:styleId="CommentTextChar">
    <w:name w:val="Comment Text Char"/>
    <w:basedOn w:val="DefaultParagraphFont"/>
    <w:link w:val="CommentText"/>
    <w:uiPriority w:val="99"/>
    <w:semiHidden/>
    <w:rsid w:val="00F24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4C00"/>
    <w:rPr>
      <w:b/>
      <w:bCs/>
    </w:rPr>
  </w:style>
  <w:style w:type="character" w:customStyle="1" w:styleId="CommentSubjectChar">
    <w:name w:val="Comment Subject Char"/>
    <w:basedOn w:val="CommentTextChar"/>
    <w:link w:val="CommentSubject"/>
    <w:uiPriority w:val="99"/>
    <w:semiHidden/>
    <w:rsid w:val="00F24C0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ectruminformation@ofcom.org.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takeholders.ofcom.org.uk/consultations/providing_spectrum_informa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1530-EC9E-4FA7-BDFA-860C59BF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OFCOM</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paul.chapman</dc:creator>
  <cp:lastModifiedBy>Paul Chapman</cp:lastModifiedBy>
  <cp:revision>3</cp:revision>
  <cp:lastPrinted>2014-08-13T08:58:00Z</cp:lastPrinted>
  <dcterms:created xsi:type="dcterms:W3CDTF">2014-10-13T09:46:00Z</dcterms:created>
  <dcterms:modified xsi:type="dcterms:W3CDTF">2014-10-20T09:44:00Z</dcterms:modified>
</cp:coreProperties>
</file>